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B224" w14:textId="77777777" w:rsidR="00C96CBF" w:rsidRPr="00AA46C2" w:rsidRDefault="0007534A" w:rsidP="00C96CBF">
      <w:pPr>
        <w:pStyle w:val="Kop2"/>
        <w:rPr>
          <w:sz w:val="20"/>
          <w:szCs w:val="20"/>
        </w:rPr>
      </w:pPr>
      <w:bookmarkStart w:id="0" w:name="_GoBack"/>
      <w:bookmarkEnd w:id="0"/>
      <w:r>
        <w:t>1</w:t>
      </w:r>
      <w:r w:rsidR="00C96CBF" w:rsidRPr="00044795">
        <w:t>.</w:t>
      </w:r>
      <w:r w:rsidR="00C96CBF" w:rsidRPr="00044795">
        <w:tab/>
      </w:r>
      <w:r>
        <w:t>Beschrijving werkgebieden</w:t>
      </w:r>
      <w:r w:rsidR="003C39E3">
        <w:t xml:space="preserve"> </w:t>
      </w:r>
      <w:r>
        <w:t>/ thema’s</w:t>
      </w:r>
    </w:p>
    <w:p w14:paraId="65A2E40B" w14:textId="77777777" w:rsidR="00CC4CCC" w:rsidRDefault="00CC4CCC" w:rsidP="0007534A">
      <w:pPr>
        <w:pStyle w:val="Kop2"/>
      </w:pPr>
    </w:p>
    <w:p w14:paraId="35137973" w14:textId="77777777" w:rsidR="000F1C4F" w:rsidRPr="000F1C4F" w:rsidRDefault="000F1C4F" w:rsidP="000F1C4F"/>
    <w:tbl>
      <w:tblPr>
        <w:tblpPr w:leftFromText="141" w:rightFromText="141" w:vertAnchor="text" w:horzAnchor="margin" w:tblpXSpec="center" w:tblpY="-738"/>
        <w:tblW w:w="518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26"/>
        <w:gridCol w:w="4287"/>
        <w:gridCol w:w="9987"/>
      </w:tblGrid>
      <w:tr w:rsidR="00C96CBF" w:rsidRPr="000F1C4F" w14:paraId="30FD2DA5" w14:textId="77777777" w:rsidTr="000F1C4F">
        <w:trPr>
          <w:trHeight w:val="148"/>
        </w:trPr>
        <w:tc>
          <w:tcPr>
            <w:tcW w:w="145" w:type="pct"/>
            <w:shd w:val="clear" w:color="auto" w:fill="4F81BD" w:themeFill="accent1"/>
            <w:tcMar>
              <w:left w:w="57" w:type="dxa"/>
              <w:right w:w="57" w:type="dxa"/>
            </w:tcMar>
          </w:tcPr>
          <w:p w14:paraId="4727097E" w14:textId="77777777" w:rsidR="00C96CBF" w:rsidRPr="000F1C4F" w:rsidRDefault="00C96CBF" w:rsidP="00E1523C">
            <w:pPr>
              <w:spacing w:after="0" w:line="240" w:lineRule="auto"/>
              <w:rPr>
                <w:b/>
                <w:bCs/>
                <w:color w:val="FFFFFF"/>
              </w:rPr>
            </w:pPr>
          </w:p>
        </w:tc>
        <w:tc>
          <w:tcPr>
            <w:tcW w:w="1458" w:type="pct"/>
            <w:shd w:val="clear" w:color="auto" w:fill="4F81BD" w:themeFill="accent1"/>
          </w:tcPr>
          <w:p w14:paraId="3FA40303" w14:textId="77777777" w:rsidR="00C96CBF" w:rsidRPr="000F1C4F" w:rsidRDefault="00C96CBF" w:rsidP="00E1523C">
            <w:pPr>
              <w:spacing w:after="0" w:line="240" w:lineRule="auto"/>
              <w:rPr>
                <w:b/>
                <w:bCs/>
                <w:color w:val="FFFFFF"/>
              </w:rPr>
            </w:pPr>
          </w:p>
        </w:tc>
        <w:tc>
          <w:tcPr>
            <w:tcW w:w="3397" w:type="pct"/>
            <w:shd w:val="clear" w:color="auto" w:fill="4F81BD" w:themeFill="accent1"/>
          </w:tcPr>
          <w:p w14:paraId="12145492" w14:textId="77777777" w:rsidR="00C96CBF" w:rsidRPr="000F1C4F" w:rsidRDefault="00C96CBF" w:rsidP="00E1523C">
            <w:pPr>
              <w:spacing w:after="0" w:line="240" w:lineRule="auto"/>
              <w:rPr>
                <w:b/>
                <w:bCs/>
                <w:color w:val="FFFFFF"/>
              </w:rPr>
            </w:pPr>
          </w:p>
        </w:tc>
      </w:tr>
      <w:tr w:rsidR="00C96CBF" w:rsidRPr="000F1C4F" w14:paraId="73828C77" w14:textId="77777777" w:rsidTr="000F1C4F">
        <w:tc>
          <w:tcPr>
            <w:tcW w:w="145" w:type="pct"/>
            <w:tcMar>
              <w:left w:w="57" w:type="dxa"/>
              <w:right w:w="57" w:type="dxa"/>
            </w:tcMar>
            <w:vAlign w:val="center"/>
          </w:tcPr>
          <w:p w14:paraId="7BCCED27" w14:textId="77777777" w:rsidR="00C96CBF" w:rsidRPr="000F1C4F" w:rsidRDefault="00C96CBF" w:rsidP="00E1523C">
            <w:pPr>
              <w:spacing w:after="0" w:line="240" w:lineRule="auto"/>
              <w:jc w:val="left"/>
              <w:rPr>
                <w:b/>
                <w:bCs/>
              </w:rPr>
            </w:pPr>
            <w:r w:rsidRPr="000F1C4F">
              <w:rPr>
                <w:b/>
              </w:rPr>
              <w:t>Nr</w:t>
            </w:r>
          </w:p>
        </w:tc>
        <w:tc>
          <w:tcPr>
            <w:tcW w:w="1458" w:type="pct"/>
            <w:vAlign w:val="center"/>
          </w:tcPr>
          <w:p w14:paraId="7FB2E5AE" w14:textId="77777777" w:rsidR="00C96CBF" w:rsidRPr="000F1C4F" w:rsidRDefault="00C96CBF" w:rsidP="00E1523C">
            <w:pPr>
              <w:spacing w:after="0" w:line="240" w:lineRule="auto"/>
              <w:jc w:val="left"/>
              <w:rPr>
                <w:b/>
                <w:bCs/>
              </w:rPr>
            </w:pPr>
            <w:r w:rsidRPr="000F1C4F">
              <w:rPr>
                <w:b/>
              </w:rPr>
              <w:t>Thema</w:t>
            </w:r>
          </w:p>
        </w:tc>
        <w:tc>
          <w:tcPr>
            <w:tcW w:w="3397" w:type="pct"/>
          </w:tcPr>
          <w:p w14:paraId="0D222F70" w14:textId="77777777" w:rsidR="00C96CBF" w:rsidRPr="000F1C4F" w:rsidRDefault="00C96CBF" w:rsidP="00E1523C">
            <w:pPr>
              <w:spacing w:after="0" w:line="240" w:lineRule="auto"/>
              <w:jc w:val="left"/>
              <w:rPr>
                <w:b/>
              </w:rPr>
            </w:pPr>
          </w:p>
        </w:tc>
      </w:tr>
      <w:tr w:rsidR="00C96CBF" w:rsidRPr="000F1C4F" w14:paraId="4DB6805B" w14:textId="77777777" w:rsidTr="000F1C4F">
        <w:trPr>
          <w:trHeight w:val="692"/>
        </w:trPr>
        <w:tc>
          <w:tcPr>
            <w:tcW w:w="145" w:type="pct"/>
            <w:tcBorders>
              <w:bottom w:val="single" w:sz="8" w:space="0" w:color="4F81BD" w:themeColor="accent1"/>
            </w:tcBorders>
            <w:tcMar>
              <w:left w:w="57" w:type="dxa"/>
              <w:right w:w="57" w:type="dxa"/>
            </w:tcMar>
            <w:vAlign w:val="center"/>
          </w:tcPr>
          <w:p w14:paraId="72539495" w14:textId="77777777" w:rsidR="00C96CBF" w:rsidRPr="000F1C4F" w:rsidRDefault="00C96CBF" w:rsidP="00E1523C">
            <w:pPr>
              <w:spacing w:after="0" w:line="240" w:lineRule="auto"/>
              <w:jc w:val="center"/>
              <w:rPr>
                <w:b/>
                <w:bCs/>
              </w:rPr>
            </w:pPr>
            <w:r w:rsidRPr="000F1C4F">
              <w:rPr>
                <w:b/>
              </w:rPr>
              <w:t>1</w:t>
            </w:r>
          </w:p>
        </w:tc>
        <w:tc>
          <w:tcPr>
            <w:tcW w:w="1458" w:type="pct"/>
            <w:tcBorders>
              <w:bottom w:val="single" w:sz="8" w:space="0" w:color="4F81BD" w:themeColor="accent1"/>
            </w:tcBorders>
            <w:vAlign w:val="center"/>
          </w:tcPr>
          <w:p w14:paraId="0B7812F1" w14:textId="77777777" w:rsidR="00C96CBF" w:rsidRPr="000F1C4F" w:rsidRDefault="00C96CBF" w:rsidP="00E1523C">
            <w:pPr>
              <w:spacing w:after="0" w:line="240" w:lineRule="auto"/>
              <w:jc w:val="left"/>
            </w:pPr>
            <w:r w:rsidRPr="000F1C4F">
              <w:t>Wetenschappelijke Achtergrond en Opzet van Onderzoek</w:t>
            </w:r>
          </w:p>
        </w:tc>
        <w:tc>
          <w:tcPr>
            <w:tcW w:w="3397" w:type="pct"/>
            <w:tcBorders>
              <w:bottom w:val="single" w:sz="8" w:space="0" w:color="4F81BD" w:themeColor="accent1"/>
            </w:tcBorders>
          </w:tcPr>
          <w:p w14:paraId="187B4FF1" w14:textId="77777777" w:rsidR="00C96CBF" w:rsidRPr="000F1C4F" w:rsidRDefault="00C96CBF" w:rsidP="00E1523C">
            <w:pPr>
              <w:spacing w:after="0" w:line="240" w:lineRule="auto"/>
              <w:jc w:val="left"/>
            </w:pPr>
            <w:r w:rsidRPr="000F1C4F">
              <w:t>Bevat medische kennis en kennis van wetenschappelijke methoden en technieken m</w:t>
            </w:r>
            <w:r w:rsidR="00CA6C64" w:rsidRPr="000F1C4F">
              <w:t>.</w:t>
            </w:r>
            <w:r w:rsidRPr="000F1C4F">
              <w:t>b</w:t>
            </w:r>
            <w:r w:rsidR="00CA6C64" w:rsidRPr="000F1C4F">
              <w:t>.</w:t>
            </w:r>
            <w:r w:rsidRPr="000F1C4F">
              <w:t>t</w:t>
            </w:r>
            <w:r w:rsidR="00CA6C64" w:rsidRPr="000F1C4F">
              <w:t>.</w:t>
            </w:r>
            <w:r w:rsidRPr="000F1C4F">
              <w:t xml:space="preserve"> de opzet en analyse van </w:t>
            </w:r>
            <w:r w:rsidR="004F1636">
              <w:t xml:space="preserve">medisch wetenschappelijk </w:t>
            </w:r>
            <w:r w:rsidRPr="000F1C4F">
              <w:t>onderzoek</w:t>
            </w:r>
            <w:r w:rsidR="00540A6C">
              <w:t>.</w:t>
            </w:r>
          </w:p>
        </w:tc>
      </w:tr>
      <w:tr w:rsidR="00C96CBF" w:rsidRPr="000F1C4F" w14:paraId="690BB054" w14:textId="77777777" w:rsidTr="000F1C4F">
        <w:trPr>
          <w:trHeight w:val="704"/>
        </w:trPr>
        <w:tc>
          <w:tcPr>
            <w:tcW w:w="145" w:type="pct"/>
            <w:tcBorders>
              <w:bottom w:val="single" w:sz="8" w:space="0" w:color="4F81BD" w:themeColor="accent1"/>
            </w:tcBorders>
            <w:tcMar>
              <w:left w:w="57" w:type="dxa"/>
              <w:right w:w="57" w:type="dxa"/>
            </w:tcMar>
            <w:vAlign w:val="center"/>
          </w:tcPr>
          <w:p w14:paraId="6D66F88D" w14:textId="77777777" w:rsidR="00C96CBF" w:rsidRPr="000F1C4F" w:rsidRDefault="00C96CBF" w:rsidP="00E1523C">
            <w:pPr>
              <w:spacing w:after="0" w:line="240" w:lineRule="auto"/>
              <w:jc w:val="center"/>
              <w:rPr>
                <w:b/>
                <w:bCs/>
              </w:rPr>
            </w:pPr>
            <w:r w:rsidRPr="000F1C4F">
              <w:rPr>
                <w:b/>
              </w:rPr>
              <w:t>2</w:t>
            </w:r>
          </w:p>
        </w:tc>
        <w:tc>
          <w:tcPr>
            <w:tcW w:w="1458" w:type="pct"/>
            <w:tcBorders>
              <w:bottom w:val="single" w:sz="8" w:space="0" w:color="4F81BD" w:themeColor="accent1"/>
            </w:tcBorders>
            <w:vAlign w:val="center"/>
          </w:tcPr>
          <w:p w14:paraId="225A1CBB" w14:textId="77777777" w:rsidR="00C96CBF" w:rsidRPr="000F1C4F" w:rsidRDefault="00C96CBF" w:rsidP="00E1523C">
            <w:pPr>
              <w:spacing w:after="0" w:line="240" w:lineRule="auto"/>
              <w:jc w:val="left"/>
            </w:pPr>
            <w:r w:rsidRPr="000F1C4F">
              <w:rPr>
                <w:bCs/>
              </w:rPr>
              <w:t>Ethische en veiligheid overwegingen</w:t>
            </w:r>
          </w:p>
        </w:tc>
        <w:tc>
          <w:tcPr>
            <w:tcW w:w="3397" w:type="pct"/>
            <w:tcBorders>
              <w:bottom w:val="single" w:sz="8" w:space="0" w:color="4F81BD" w:themeColor="accent1"/>
            </w:tcBorders>
          </w:tcPr>
          <w:p w14:paraId="760CEDCC" w14:textId="77777777" w:rsidR="00C96CBF" w:rsidRPr="000F1C4F" w:rsidRDefault="00C96CBF" w:rsidP="00644D59">
            <w:pPr>
              <w:spacing w:after="0" w:line="240" w:lineRule="auto"/>
              <w:jc w:val="left"/>
              <w:rPr>
                <w:bCs/>
              </w:rPr>
            </w:pPr>
            <w:r w:rsidRPr="000F1C4F">
              <w:rPr>
                <w:bCs/>
              </w:rPr>
              <w:t>Bevat kennis en vaardigheden m</w:t>
            </w:r>
            <w:r w:rsidR="003C39E3" w:rsidRPr="000F1C4F">
              <w:rPr>
                <w:bCs/>
              </w:rPr>
              <w:t>.</w:t>
            </w:r>
            <w:r w:rsidRPr="000F1C4F">
              <w:rPr>
                <w:bCs/>
              </w:rPr>
              <w:t>b</w:t>
            </w:r>
            <w:r w:rsidR="003C39E3" w:rsidRPr="000F1C4F">
              <w:rPr>
                <w:bCs/>
              </w:rPr>
              <w:t>.</w:t>
            </w:r>
            <w:r w:rsidRPr="000F1C4F">
              <w:rPr>
                <w:bCs/>
              </w:rPr>
              <w:t>t</w:t>
            </w:r>
            <w:r w:rsidR="003C39E3" w:rsidRPr="000F1C4F">
              <w:rPr>
                <w:bCs/>
              </w:rPr>
              <w:t>.</w:t>
            </w:r>
            <w:r w:rsidRPr="000F1C4F">
              <w:rPr>
                <w:bCs/>
              </w:rPr>
              <w:t xml:space="preserve"> patiëntenzorg, aspecten van waarborging van de veiligheid van proefpersonen en veiligheid in de uitvoer van</w:t>
            </w:r>
            <w:r w:rsidR="004F1636">
              <w:t xml:space="preserve"> medisch wetenschappelijk</w:t>
            </w:r>
            <w:r w:rsidR="004F1636" w:rsidRPr="000F1C4F">
              <w:rPr>
                <w:bCs/>
              </w:rPr>
              <w:t xml:space="preserve"> </w:t>
            </w:r>
            <w:r w:rsidRPr="000F1C4F">
              <w:rPr>
                <w:bCs/>
              </w:rPr>
              <w:t>onderzoek</w:t>
            </w:r>
            <w:r w:rsidR="00540A6C">
              <w:rPr>
                <w:bCs/>
              </w:rPr>
              <w:t>.</w:t>
            </w:r>
          </w:p>
        </w:tc>
      </w:tr>
      <w:tr w:rsidR="00C96CBF" w:rsidRPr="000F1C4F" w14:paraId="697964A3" w14:textId="77777777" w:rsidTr="000F1C4F">
        <w:trPr>
          <w:trHeight w:val="680"/>
        </w:trPr>
        <w:tc>
          <w:tcPr>
            <w:tcW w:w="145" w:type="pct"/>
            <w:tcBorders>
              <w:bottom w:val="single" w:sz="8" w:space="0" w:color="4F81BD" w:themeColor="accent1"/>
            </w:tcBorders>
            <w:tcMar>
              <w:left w:w="57" w:type="dxa"/>
              <w:right w:w="57" w:type="dxa"/>
            </w:tcMar>
            <w:vAlign w:val="center"/>
          </w:tcPr>
          <w:p w14:paraId="00788539" w14:textId="77777777" w:rsidR="00C96CBF" w:rsidRPr="000F1C4F" w:rsidRDefault="00C96CBF" w:rsidP="00E1523C">
            <w:pPr>
              <w:spacing w:after="0" w:line="240" w:lineRule="auto"/>
              <w:jc w:val="center"/>
              <w:rPr>
                <w:b/>
                <w:bCs/>
              </w:rPr>
            </w:pPr>
            <w:r w:rsidRPr="000F1C4F">
              <w:rPr>
                <w:b/>
              </w:rPr>
              <w:t>3</w:t>
            </w:r>
          </w:p>
        </w:tc>
        <w:tc>
          <w:tcPr>
            <w:tcW w:w="1458" w:type="pct"/>
            <w:tcBorders>
              <w:bottom w:val="single" w:sz="8" w:space="0" w:color="4F81BD" w:themeColor="accent1"/>
            </w:tcBorders>
            <w:vAlign w:val="center"/>
          </w:tcPr>
          <w:p w14:paraId="2A9B951B" w14:textId="77777777" w:rsidR="00C96CBF" w:rsidRPr="000F1C4F" w:rsidRDefault="00C96CBF" w:rsidP="00E1523C">
            <w:pPr>
              <w:jc w:val="left"/>
              <w:rPr>
                <w:bCs/>
              </w:rPr>
            </w:pPr>
            <w:r w:rsidRPr="000F1C4F">
              <w:rPr>
                <w:bCs/>
              </w:rPr>
              <w:t>Ontwikkeling en Regelgeving</w:t>
            </w:r>
          </w:p>
        </w:tc>
        <w:tc>
          <w:tcPr>
            <w:tcW w:w="3397" w:type="pct"/>
            <w:tcBorders>
              <w:bottom w:val="single" w:sz="8" w:space="0" w:color="4F81BD" w:themeColor="accent1"/>
            </w:tcBorders>
          </w:tcPr>
          <w:p w14:paraId="2DB3E588" w14:textId="77777777" w:rsidR="00C96CBF" w:rsidRPr="000F1C4F" w:rsidRDefault="00C96CBF" w:rsidP="0085173F">
            <w:pPr>
              <w:jc w:val="left"/>
              <w:rPr>
                <w:bCs/>
              </w:rPr>
            </w:pPr>
            <w:r w:rsidRPr="000F1C4F">
              <w:rPr>
                <w:bCs/>
              </w:rPr>
              <w:t xml:space="preserve">Bevat kennis over </w:t>
            </w:r>
            <w:r w:rsidR="00644D59">
              <w:rPr>
                <w:bCs/>
              </w:rPr>
              <w:t xml:space="preserve">ontwikkeling van </w:t>
            </w:r>
            <w:r w:rsidRPr="000F1C4F">
              <w:rPr>
                <w:bCs/>
              </w:rPr>
              <w:t>geneesmiddelen / interventies</w:t>
            </w:r>
            <w:r w:rsidR="0085173F">
              <w:rPr>
                <w:bCs/>
              </w:rPr>
              <w:t xml:space="preserve"> en de regulering hiervan</w:t>
            </w:r>
            <w:r w:rsidRPr="000F1C4F">
              <w:rPr>
                <w:bCs/>
              </w:rPr>
              <w:t>.</w:t>
            </w:r>
          </w:p>
        </w:tc>
      </w:tr>
      <w:tr w:rsidR="00C96CBF" w:rsidRPr="000F1C4F" w14:paraId="3CC0D820" w14:textId="77777777" w:rsidTr="000F1C4F">
        <w:trPr>
          <w:trHeight w:val="842"/>
        </w:trPr>
        <w:tc>
          <w:tcPr>
            <w:tcW w:w="145" w:type="pct"/>
            <w:tcBorders>
              <w:bottom w:val="single" w:sz="8" w:space="0" w:color="4F81BD" w:themeColor="accent1"/>
            </w:tcBorders>
            <w:tcMar>
              <w:left w:w="57" w:type="dxa"/>
              <w:right w:w="57" w:type="dxa"/>
            </w:tcMar>
            <w:vAlign w:val="center"/>
          </w:tcPr>
          <w:p w14:paraId="7116BBAF" w14:textId="77777777" w:rsidR="00C96CBF" w:rsidRPr="000F1C4F" w:rsidRDefault="00C96CBF" w:rsidP="00E1523C">
            <w:pPr>
              <w:spacing w:after="0" w:line="240" w:lineRule="auto"/>
              <w:jc w:val="center"/>
              <w:rPr>
                <w:b/>
                <w:bCs/>
              </w:rPr>
            </w:pPr>
            <w:r w:rsidRPr="000F1C4F">
              <w:rPr>
                <w:b/>
              </w:rPr>
              <w:t>4</w:t>
            </w:r>
          </w:p>
        </w:tc>
        <w:tc>
          <w:tcPr>
            <w:tcW w:w="1458" w:type="pct"/>
            <w:tcBorders>
              <w:bottom w:val="single" w:sz="8" w:space="0" w:color="4F81BD" w:themeColor="accent1"/>
            </w:tcBorders>
            <w:vAlign w:val="center"/>
          </w:tcPr>
          <w:p w14:paraId="102B117A" w14:textId="77777777" w:rsidR="00C96CBF" w:rsidRPr="000F1C4F" w:rsidRDefault="00C96CBF" w:rsidP="00E1523C">
            <w:pPr>
              <w:jc w:val="left"/>
              <w:rPr>
                <w:bCs/>
              </w:rPr>
            </w:pPr>
            <w:r w:rsidRPr="000F1C4F">
              <w:rPr>
                <w:bCs/>
              </w:rPr>
              <w:t>Clinical Trial Operations (Projectorganisatie)</w:t>
            </w:r>
          </w:p>
        </w:tc>
        <w:tc>
          <w:tcPr>
            <w:tcW w:w="3397" w:type="pct"/>
            <w:tcBorders>
              <w:bottom w:val="single" w:sz="8" w:space="0" w:color="4F81BD" w:themeColor="accent1"/>
            </w:tcBorders>
          </w:tcPr>
          <w:p w14:paraId="5F4A342F" w14:textId="77777777" w:rsidR="00C96CBF" w:rsidRPr="000F1C4F" w:rsidRDefault="00C96CBF" w:rsidP="000F1C4F">
            <w:pPr>
              <w:jc w:val="left"/>
              <w:rPr>
                <w:bCs/>
              </w:rPr>
            </w:pPr>
            <w:r w:rsidRPr="000F1C4F">
              <w:rPr>
                <w:bCs/>
              </w:rPr>
              <w:t>Bevat kennis en vaardigheden rond studiemanagement, zorgdragen voor GCP compliance, veiligheidsmanagement (AE identificatie en rapportage</w:t>
            </w:r>
            <w:r w:rsidR="000F1C4F">
              <w:rPr>
                <w:bCs/>
              </w:rPr>
              <w:t>)</w:t>
            </w:r>
            <w:r w:rsidRPr="000F1C4F">
              <w:rPr>
                <w:bCs/>
              </w:rPr>
              <w:t xml:space="preserve"> en omgaan met een onderz</w:t>
            </w:r>
            <w:r w:rsidR="000F1C4F">
              <w:rPr>
                <w:bCs/>
              </w:rPr>
              <w:t>oeksproduct/medisch hulpmiddel/</w:t>
            </w:r>
            <w:r w:rsidRPr="000F1C4F">
              <w:rPr>
                <w:bCs/>
              </w:rPr>
              <w:t>voedingssupplement</w:t>
            </w:r>
            <w:r w:rsidR="00540A6C">
              <w:rPr>
                <w:bCs/>
              </w:rPr>
              <w:t>.</w:t>
            </w:r>
          </w:p>
        </w:tc>
      </w:tr>
      <w:tr w:rsidR="00C96CBF" w:rsidRPr="000F1C4F" w14:paraId="1184DBA6" w14:textId="77777777" w:rsidTr="000F1C4F">
        <w:trPr>
          <w:trHeight w:val="704"/>
        </w:trPr>
        <w:tc>
          <w:tcPr>
            <w:tcW w:w="145" w:type="pct"/>
            <w:tcBorders>
              <w:bottom w:val="single" w:sz="8" w:space="0" w:color="4F81BD" w:themeColor="accent1"/>
            </w:tcBorders>
            <w:tcMar>
              <w:left w:w="57" w:type="dxa"/>
              <w:right w:w="57" w:type="dxa"/>
            </w:tcMar>
            <w:vAlign w:val="center"/>
          </w:tcPr>
          <w:p w14:paraId="4D30106D" w14:textId="77777777" w:rsidR="00C96CBF" w:rsidRPr="000F1C4F" w:rsidRDefault="00C96CBF" w:rsidP="00E1523C">
            <w:pPr>
              <w:spacing w:after="0" w:line="240" w:lineRule="auto"/>
              <w:jc w:val="center"/>
              <w:rPr>
                <w:b/>
                <w:bCs/>
              </w:rPr>
            </w:pPr>
            <w:r w:rsidRPr="000F1C4F">
              <w:rPr>
                <w:b/>
                <w:bCs/>
              </w:rPr>
              <w:t>5</w:t>
            </w:r>
          </w:p>
          <w:p w14:paraId="47F30668" w14:textId="77777777" w:rsidR="00C96CBF" w:rsidRPr="000F1C4F" w:rsidRDefault="00C96CBF" w:rsidP="00E1523C">
            <w:pPr>
              <w:spacing w:after="0" w:line="240" w:lineRule="auto"/>
              <w:jc w:val="center"/>
              <w:rPr>
                <w:b/>
                <w:bCs/>
              </w:rPr>
            </w:pPr>
          </w:p>
        </w:tc>
        <w:tc>
          <w:tcPr>
            <w:tcW w:w="1458" w:type="pct"/>
            <w:tcBorders>
              <w:bottom w:val="single" w:sz="8" w:space="0" w:color="4F81BD" w:themeColor="accent1"/>
            </w:tcBorders>
            <w:vAlign w:val="center"/>
          </w:tcPr>
          <w:p w14:paraId="51499155" w14:textId="77777777" w:rsidR="00C96CBF" w:rsidRPr="000F1C4F" w:rsidRDefault="00C96CBF" w:rsidP="00C96CBF">
            <w:pPr>
              <w:jc w:val="left"/>
            </w:pPr>
            <w:r w:rsidRPr="000F1C4F">
              <w:rPr>
                <w:bCs/>
              </w:rPr>
              <w:t>Site Management</w:t>
            </w:r>
          </w:p>
        </w:tc>
        <w:tc>
          <w:tcPr>
            <w:tcW w:w="3397" w:type="pct"/>
            <w:tcBorders>
              <w:bottom w:val="single" w:sz="8" w:space="0" w:color="4F81BD" w:themeColor="accent1"/>
            </w:tcBorders>
          </w:tcPr>
          <w:p w14:paraId="0E5943A5" w14:textId="77777777" w:rsidR="00C96CBF" w:rsidRPr="000F1C4F" w:rsidRDefault="00C96CBF" w:rsidP="007B4C33">
            <w:pPr>
              <w:jc w:val="left"/>
              <w:rPr>
                <w:bCs/>
              </w:rPr>
            </w:pPr>
            <w:r w:rsidRPr="000F1C4F">
              <w:t>Bevat kennis en vaardigheden die nodig zijn op de onderzoekslocatie om een onderzoek uit te voeren, zoals aspecten m</w:t>
            </w:r>
            <w:r w:rsidR="00CA6C64" w:rsidRPr="000F1C4F">
              <w:t>.</w:t>
            </w:r>
            <w:r w:rsidRPr="000F1C4F">
              <w:t>b</w:t>
            </w:r>
            <w:r w:rsidR="00CA6C64" w:rsidRPr="000F1C4F">
              <w:t>.</w:t>
            </w:r>
            <w:r w:rsidRPr="000F1C4F">
              <w:t>t</w:t>
            </w:r>
            <w:r w:rsidR="00CA6C64" w:rsidRPr="000F1C4F">
              <w:t>.</w:t>
            </w:r>
            <w:r w:rsidR="000F1C4F">
              <w:t xml:space="preserve"> </w:t>
            </w:r>
            <w:r w:rsidR="000F1C4F" w:rsidRPr="000F1C4F">
              <w:t xml:space="preserve">uitvoer van studie werkzaamheden door de site, welke </w:t>
            </w:r>
            <w:r w:rsidR="007B4C33">
              <w:t xml:space="preserve">al dan </w:t>
            </w:r>
            <w:r w:rsidR="000F1C4F" w:rsidRPr="000F1C4F">
              <w:t>niet gerelateerd zijn aan wetgeving of GCP</w:t>
            </w:r>
            <w:r w:rsidR="007B4C33">
              <w:t xml:space="preserve"> (dus ook bv</w:t>
            </w:r>
            <w:r w:rsidRPr="000F1C4F">
              <w:t xml:space="preserve"> </w:t>
            </w:r>
            <w:r w:rsidR="00CA6C64" w:rsidRPr="000F1C4F">
              <w:t>financiën</w:t>
            </w:r>
            <w:r w:rsidR="000F1C4F">
              <w:t xml:space="preserve"> en personeel</w:t>
            </w:r>
            <w:r w:rsidR="007B4C33">
              <w:t>)</w:t>
            </w:r>
            <w:r w:rsidR="000F1C4F">
              <w:t xml:space="preserve">. </w:t>
            </w:r>
          </w:p>
        </w:tc>
      </w:tr>
      <w:tr w:rsidR="00C96CBF" w:rsidRPr="000F1C4F" w14:paraId="2A648372" w14:textId="77777777" w:rsidTr="000F1C4F">
        <w:trPr>
          <w:trHeight w:val="618"/>
        </w:trPr>
        <w:tc>
          <w:tcPr>
            <w:tcW w:w="145" w:type="pct"/>
            <w:tcBorders>
              <w:bottom w:val="single" w:sz="8" w:space="0" w:color="4F81BD" w:themeColor="accent1"/>
            </w:tcBorders>
            <w:tcMar>
              <w:left w:w="57" w:type="dxa"/>
              <w:right w:w="57" w:type="dxa"/>
            </w:tcMar>
            <w:vAlign w:val="center"/>
          </w:tcPr>
          <w:p w14:paraId="30EB2674" w14:textId="77777777" w:rsidR="00C96CBF" w:rsidRPr="000F1C4F" w:rsidRDefault="00C96CBF" w:rsidP="00E1523C">
            <w:pPr>
              <w:spacing w:after="0" w:line="240" w:lineRule="auto"/>
              <w:jc w:val="center"/>
              <w:rPr>
                <w:b/>
                <w:bCs/>
              </w:rPr>
            </w:pPr>
            <w:r w:rsidRPr="000F1C4F">
              <w:rPr>
                <w:b/>
                <w:bCs/>
              </w:rPr>
              <w:t>6</w:t>
            </w:r>
          </w:p>
        </w:tc>
        <w:tc>
          <w:tcPr>
            <w:tcW w:w="1458" w:type="pct"/>
            <w:tcBorders>
              <w:bottom w:val="single" w:sz="8" w:space="0" w:color="4F81BD" w:themeColor="accent1"/>
            </w:tcBorders>
            <w:vAlign w:val="center"/>
          </w:tcPr>
          <w:p w14:paraId="482EFDFE" w14:textId="77777777" w:rsidR="00C96CBF" w:rsidRPr="000F1C4F" w:rsidRDefault="00C96CBF" w:rsidP="00C96CBF">
            <w:pPr>
              <w:jc w:val="left"/>
            </w:pPr>
            <w:r w:rsidRPr="000F1C4F">
              <w:rPr>
                <w:bCs/>
              </w:rPr>
              <w:t>Professioneel Leiderschap</w:t>
            </w:r>
          </w:p>
        </w:tc>
        <w:tc>
          <w:tcPr>
            <w:tcW w:w="3397" w:type="pct"/>
            <w:tcBorders>
              <w:bottom w:val="single" w:sz="8" w:space="0" w:color="4F81BD" w:themeColor="accent1"/>
            </w:tcBorders>
          </w:tcPr>
          <w:p w14:paraId="4DD2C88C" w14:textId="77777777" w:rsidR="00C96CBF" w:rsidRPr="000F1C4F" w:rsidRDefault="00C96CBF" w:rsidP="00E1523C">
            <w:pPr>
              <w:jc w:val="left"/>
              <w:rPr>
                <w:bCs/>
              </w:rPr>
            </w:pPr>
            <w:r w:rsidRPr="000F1C4F">
              <w:rPr>
                <w:bCs/>
              </w:rPr>
              <w:t xml:space="preserve">Bevat alle principes en praktijken van leiderschap en professioneel handelen in </w:t>
            </w:r>
            <w:r w:rsidR="004F1636">
              <w:t>medisch wetenschappelijk</w:t>
            </w:r>
            <w:r w:rsidR="004F1636" w:rsidRPr="000F1C4F">
              <w:rPr>
                <w:bCs/>
              </w:rPr>
              <w:t xml:space="preserve"> </w:t>
            </w:r>
            <w:r w:rsidRPr="000F1C4F">
              <w:rPr>
                <w:bCs/>
              </w:rPr>
              <w:t>onderzoek.</w:t>
            </w:r>
          </w:p>
        </w:tc>
      </w:tr>
      <w:tr w:rsidR="00C96CBF" w:rsidRPr="000F1C4F" w14:paraId="36F8B8EA" w14:textId="77777777" w:rsidTr="000F1C4F">
        <w:trPr>
          <w:trHeight w:val="726"/>
        </w:trPr>
        <w:tc>
          <w:tcPr>
            <w:tcW w:w="145" w:type="pct"/>
            <w:tcBorders>
              <w:bottom w:val="single" w:sz="8" w:space="0" w:color="4F81BD" w:themeColor="accent1"/>
            </w:tcBorders>
            <w:tcMar>
              <w:left w:w="57" w:type="dxa"/>
              <w:right w:w="57" w:type="dxa"/>
            </w:tcMar>
            <w:vAlign w:val="center"/>
          </w:tcPr>
          <w:p w14:paraId="6D13650F" w14:textId="77777777" w:rsidR="00C96CBF" w:rsidRPr="000F1C4F" w:rsidRDefault="00C96CBF" w:rsidP="00E1523C">
            <w:pPr>
              <w:spacing w:after="0" w:line="240" w:lineRule="auto"/>
              <w:jc w:val="center"/>
              <w:rPr>
                <w:b/>
                <w:bCs/>
              </w:rPr>
            </w:pPr>
            <w:r w:rsidRPr="000F1C4F">
              <w:rPr>
                <w:b/>
                <w:bCs/>
              </w:rPr>
              <w:t>7</w:t>
            </w:r>
          </w:p>
        </w:tc>
        <w:tc>
          <w:tcPr>
            <w:tcW w:w="1458" w:type="pct"/>
            <w:tcBorders>
              <w:bottom w:val="single" w:sz="8" w:space="0" w:color="4F81BD" w:themeColor="accent1"/>
            </w:tcBorders>
            <w:vAlign w:val="center"/>
          </w:tcPr>
          <w:p w14:paraId="1C18D694" w14:textId="77777777" w:rsidR="00C96CBF" w:rsidRPr="000F1C4F" w:rsidRDefault="00C96CBF" w:rsidP="00E1523C">
            <w:pPr>
              <w:spacing w:after="0" w:line="240" w:lineRule="auto"/>
              <w:jc w:val="left"/>
            </w:pPr>
            <w:r w:rsidRPr="000F1C4F">
              <w:rPr>
                <w:bCs/>
              </w:rPr>
              <w:t>Communicatie en teamwork</w:t>
            </w:r>
          </w:p>
        </w:tc>
        <w:tc>
          <w:tcPr>
            <w:tcW w:w="3397" w:type="pct"/>
            <w:tcBorders>
              <w:bottom w:val="single" w:sz="8" w:space="0" w:color="4F81BD" w:themeColor="accent1"/>
            </w:tcBorders>
          </w:tcPr>
          <w:p w14:paraId="7FECB56B" w14:textId="77777777" w:rsidR="00C96CBF" w:rsidRPr="000F1C4F" w:rsidRDefault="00C96CBF" w:rsidP="00644D59">
            <w:pPr>
              <w:spacing w:after="0" w:line="240" w:lineRule="auto"/>
              <w:jc w:val="left"/>
              <w:rPr>
                <w:bCs/>
              </w:rPr>
            </w:pPr>
            <w:r w:rsidRPr="000F1C4F">
              <w:rPr>
                <w:bCs/>
              </w:rPr>
              <w:t xml:space="preserve">Bevat kennis en vaardigheden van teamwork en communicatie nodig om </w:t>
            </w:r>
            <w:r w:rsidR="004F1636">
              <w:t>medisch wetenschappelijk</w:t>
            </w:r>
            <w:r w:rsidR="004F1636" w:rsidRPr="000F1C4F" w:rsidDel="004F1636">
              <w:rPr>
                <w:bCs/>
              </w:rPr>
              <w:t xml:space="preserve"> </w:t>
            </w:r>
            <w:r w:rsidRPr="000F1C4F">
              <w:rPr>
                <w:bCs/>
              </w:rPr>
              <w:t>onderzoek te begeleiden en uit te voeren</w:t>
            </w:r>
            <w:r w:rsidR="000F1C4F">
              <w:rPr>
                <w:bCs/>
              </w:rPr>
              <w:t xml:space="preserve">, zoals </w:t>
            </w:r>
            <w:r w:rsidR="000F1C4F" w:rsidRPr="000F1C4F">
              <w:rPr>
                <w:bCs/>
              </w:rPr>
              <w:t xml:space="preserve">elementen van communicatie </w:t>
            </w:r>
            <w:r w:rsidR="00644D59">
              <w:rPr>
                <w:bCs/>
              </w:rPr>
              <w:t>met</w:t>
            </w:r>
            <w:r w:rsidR="000F1C4F" w:rsidRPr="000F1C4F">
              <w:rPr>
                <w:bCs/>
              </w:rPr>
              <w:t xml:space="preserve"> </w:t>
            </w:r>
            <w:r w:rsidR="00DD0146" w:rsidRPr="000F1C4F">
              <w:rPr>
                <w:bCs/>
              </w:rPr>
              <w:t>het</w:t>
            </w:r>
            <w:r w:rsidR="000F1C4F" w:rsidRPr="000F1C4F">
              <w:rPr>
                <w:bCs/>
              </w:rPr>
              <w:t xml:space="preserve"> onderzoek</w:t>
            </w:r>
            <w:r w:rsidR="007B4C33">
              <w:rPr>
                <w:bCs/>
              </w:rPr>
              <w:t>steam</w:t>
            </w:r>
            <w:r w:rsidR="000F1C4F" w:rsidRPr="000F1C4F">
              <w:rPr>
                <w:bCs/>
              </w:rPr>
              <w:t>, tussen de onderzoeklocatie en sponsor/ CRO en</w:t>
            </w:r>
            <w:r w:rsidR="0085173F">
              <w:rPr>
                <w:bCs/>
              </w:rPr>
              <w:t xml:space="preserve"> met</w:t>
            </w:r>
            <w:r w:rsidR="000F1C4F" w:rsidRPr="000F1C4F">
              <w:rPr>
                <w:bCs/>
              </w:rPr>
              <w:t xml:space="preserve"> overheidsinstanties.</w:t>
            </w:r>
          </w:p>
        </w:tc>
      </w:tr>
      <w:tr w:rsidR="00C96CBF" w:rsidRPr="000F1C4F" w14:paraId="475CA5DB" w14:textId="77777777" w:rsidTr="000F1C4F">
        <w:trPr>
          <w:trHeight w:val="723"/>
        </w:trPr>
        <w:tc>
          <w:tcPr>
            <w:tcW w:w="145" w:type="pct"/>
            <w:tcBorders>
              <w:bottom w:val="single" w:sz="8" w:space="0" w:color="4F81BD" w:themeColor="accent1"/>
            </w:tcBorders>
            <w:tcMar>
              <w:left w:w="57" w:type="dxa"/>
              <w:right w:w="57" w:type="dxa"/>
            </w:tcMar>
            <w:vAlign w:val="center"/>
          </w:tcPr>
          <w:p w14:paraId="7EDACA56" w14:textId="77777777" w:rsidR="00C96CBF" w:rsidRPr="000F1C4F" w:rsidRDefault="00C96CBF" w:rsidP="00E1523C">
            <w:pPr>
              <w:spacing w:after="0" w:line="240" w:lineRule="auto"/>
              <w:jc w:val="center"/>
              <w:rPr>
                <w:b/>
                <w:bCs/>
              </w:rPr>
            </w:pPr>
            <w:r w:rsidRPr="000F1C4F">
              <w:rPr>
                <w:b/>
                <w:bCs/>
              </w:rPr>
              <w:t>8</w:t>
            </w:r>
          </w:p>
        </w:tc>
        <w:tc>
          <w:tcPr>
            <w:tcW w:w="1458" w:type="pct"/>
            <w:tcBorders>
              <w:bottom w:val="single" w:sz="8" w:space="0" w:color="4F81BD" w:themeColor="accent1"/>
            </w:tcBorders>
            <w:vAlign w:val="center"/>
          </w:tcPr>
          <w:p w14:paraId="2A914393" w14:textId="77777777" w:rsidR="00C96CBF" w:rsidRPr="000F1C4F" w:rsidRDefault="00C96CBF" w:rsidP="00E1523C">
            <w:pPr>
              <w:jc w:val="left"/>
            </w:pPr>
            <w:r w:rsidRPr="000F1C4F">
              <w:t>Data Management en Informatica</w:t>
            </w:r>
          </w:p>
        </w:tc>
        <w:tc>
          <w:tcPr>
            <w:tcW w:w="3397" w:type="pct"/>
            <w:tcBorders>
              <w:bottom w:val="single" w:sz="8" w:space="0" w:color="4F81BD" w:themeColor="accent1"/>
            </w:tcBorders>
          </w:tcPr>
          <w:p w14:paraId="21DA1B79" w14:textId="77777777" w:rsidR="00C96CBF" w:rsidRPr="000F1C4F" w:rsidRDefault="00C96CBF" w:rsidP="00DD0146">
            <w:pPr>
              <w:jc w:val="left"/>
            </w:pPr>
            <w:r w:rsidRPr="000F1C4F">
              <w:t xml:space="preserve">Bevat kennis en vaardigheden over </w:t>
            </w:r>
            <w:r w:rsidR="000F1C4F">
              <w:t xml:space="preserve">de manier van </w:t>
            </w:r>
            <w:r w:rsidR="00DD0146">
              <w:t>data</w:t>
            </w:r>
            <w:r w:rsidR="000F1C4F">
              <w:t>verzamel</w:t>
            </w:r>
            <w:r w:rsidR="00DD0146">
              <w:t>ing</w:t>
            </w:r>
            <w:r w:rsidR="000F1C4F">
              <w:t xml:space="preserve"> en </w:t>
            </w:r>
            <w:r w:rsidR="007B4C33">
              <w:t>-</w:t>
            </w:r>
            <w:r w:rsidR="000F1C4F">
              <w:t xml:space="preserve">management </w:t>
            </w:r>
            <w:r w:rsidRPr="000F1C4F">
              <w:t xml:space="preserve">gedurende </w:t>
            </w:r>
            <w:r w:rsidR="004F1636">
              <w:t>medisch wetenschappelijk</w:t>
            </w:r>
            <w:r w:rsidR="004F1636" w:rsidRPr="000F1C4F">
              <w:t xml:space="preserve"> </w:t>
            </w:r>
            <w:r w:rsidRPr="000F1C4F">
              <w:t>onderzoek, waaronder brongegevens, data entry, queries, QC en correctie</w:t>
            </w:r>
            <w:r w:rsidR="00644D59">
              <w:t>s</w:t>
            </w:r>
            <w:r w:rsidRPr="000F1C4F">
              <w:t xml:space="preserve"> en het concept van database lock.</w:t>
            </w:r>
          </w:p>
        </w:tc>
      </w:tr>
    </w:tbl>
    <w:p w14:paraId="4853A58A" w14:textId="77777777" w:rsidR="00CC4CCC" w:rsidRDefault="00CC4CCC" w:rsidP="00CB0340">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lastRenderedPageBreak/>
        <w:t>2</w:t>
      </w:r>
      <w:r w:rsidR="00CB0340" w:rsidRPr="00CB0340">
        <w:rPr>
          <w:rFonts w:eastAsiaTheme="majorEastAsia" w:cstheme="majorBidi"/>
          <w:b/>
          <w:bCs/>
          <w:color w:val="4F81BD" w:themeColor="accent1"/>
          <w:sz w:val="26"/>
          <w:szCs w:val="26"/>
        </w:rPr>
        <w:t>.</w:t>
      </w:r>
      <w:r w:rsidR="00CB0340" w:rsidRPr="00CB0340">
        <w:rPr>
          <w:rFonts w:eastAsiaTheme="majorEastAsia" w:cstheme="majorBidi"/>
          <w:b/>
          <w:bCs/>
          <w:color w:val="4F81BD" w:themeColor="accent1"/>
          <w:sz w:val="26"/>
          <w:szCs w:val="26"/>
        </w:rPr>
        <w:tab/>
      </w:r>
      <w:r w:rsidRPr="00CC4CCC">
        <w:rPr>
          <w:rFonts w:eastAsiaTheme="majorEastAsia" w:cstheme="majorBidi"/>
          <w:b/>
          <w:bCs/>
          <w:color w:val="4F81BD" w:themeColor="accent1"/>
          <w:sz w:val="26"/>
          <w:szCs w:val="26"/>
        </w:rPr>
        <w:t>Competenties en indicatoren specifiek voor dit thema</w:t>
      </w:r>
    </w:p>
    <w:tbl>
      <w:tblPr>
        <w:tblStyle w:val="Tabelraster"/>
        <w:tblW w:w="14142" w:type="dxa"/>
        <w:tblLook w:val="04A0" w:firstRow="1" w:lastRow="0" w:firstColumn="1" w:lastColumn="0" w:noHBand="0" w:noVBand="1"/>
      </w:tblPr>
      <w:tblGrid>
        <w:gridCol w:w="2660"/>
        <w:gridCol w:w="11482"/>
      </w:tblGrid>
      <w:tr w:rsidR="00CC4CCC" w14:paraId="5BF1C10D" w14:textId="77777777" w:rsidTr="00EF4C16">
        <w:tc>
          <w:tcPr>
            <w:tcW w:w="2660" w:type="dxa"/>
          </w:tcPr>
          <w:p w14:paraId="4C0276F3" w14:textId="77777777" w:rsidR="00CC4CCC" w:rsidRPr="00CC4CCC" w:rsidRDefault="00923F68" w:rsidP="00923F68">
            <w:pPr>
              <w:rPr>
                <w:sz w:val="20"/>
                <w:szCs w:val="20"/>
              </w:rPr>
            </w:pPr>
            <w:r>
              <w:rPr>
                <w:sz w:val="20"/>
                <w:szCs w:val="20"/>
              </w:rPr>
              <w:t>Monitoren</w:t>
            </w:r>
            <w:r w:rsidR="00CC4CCC" w:rsidRPr="00CC4CCC">
              <w:rPr>
                <w:sz w:val="20"/>
                <w:szCs w:val="20"/>
              </w:rPr>
              <w:t xml:space="preserve"> (</w:t>
            </w:r>
            <w:r>
              <w:rPr>
                <w:sz w:val="20"/>
                <w:szCs w:val="20"/>
              </w:rPr>
              <w:t>Mon</w:t>
            </w:r>
            <w:r w:rsidR="00CC4CCC" w:rsidRPr="00CC4CCC">
              <w:rPr>
                <w:sz w:val="20"/>
                <w:szCs w:val="20"/>
              </w:rPr>
              <w:t>)</w:t>
            </w:r>
          </w:p>
        </w:tc>
        <w:tc>
          <w:tcPr>
            <w:tcW w:w="11482" w:type="dxa"/>
          </w:tcPr>
          <w:p w14:paraId="159A1DA0"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kiest voor de meest effect</w:t>
            </w:r>
            <w:r w:rsidR="00EF4C16">
              <w:rPr>
                <w:rFonts w:asciiTheme="minorHAnsi" w:hAnsiTheme="minorHAnsi" w:cstheme="minorHAnsi"/>
                <w:sz w:val="20"/>
                <w:szCs w:val="20"/>
              </w:rPr>
              <w:t xml:space="preserve">ieve manier van monitoren </w:t>
            </w:r>
            <w:r w:rsidR="00EF4C16" w:rsidRPr="00A44DBA">
              <w:rPr>
                <w:rFonts w:asciiTheme="minorHAnsi" w:hAnsiTheme="minorHAnsi" w:cstheme="minorHAnsi"/>
                <w:sz w:val="20"/>
                <w:szCs w:val="20"/>
              </w:rPr>
              <w:t>van</w:t>
            </w:r>
            <w:r w:rsidR="004F1636" w:rsidRPr="00A44DBA">
              <w:rPr>
                <w:sz w:val="20"/>
                <w:szCs w:val="20"/>
              </w:rPr>
              <w:t xml:space="preserve"> medisch wetenschappelijk</w:t>
            </w:r>
            <w:r w:rsidR="004F1636" w:rsidRPr="00A44DBA">
              <w:rPr>
                <w:rFonts w:asciiTheme="minorHAnsi" w:hAnsiTheme="minorHAnsi" w:cstheme="minorHAnsi"/>
                <w:sz w:val="20"/>
                <w:szCs w:val="20"/>
              </w:rPr>
              <w:t xml:space="preserve"> </w:t>
            </w:r>
            <w:r w:rsidR="00644D59" w:rsidRPr="00A44DBA">
              <w:rPr>
                <w:rFonts w:asciiTheme="minorHAnsi" w:hAnsiTheme="minorHAnsi" w:cstheme="minorHAnsi"/>
                <w:sz w:val="20"/>
                <w:szCs w:val="20"/>
              </w:rPr>
              <w:t>on</w:t>
            </w:r>
            <w:r w:rsidR="00644D59">
              <w:rPr>
                <w:rFonts w:asciiTheme="minorHAnsi" w:hAnsiTheme="minorHAnsi" w:cstheme="minorHAnsi"/>
                <w:sz w:val="20"/>
                <w:szCs w:val="20"/>
              </w:rPr>
              <w:t>derzoek</w:t>
            </w:r>
          </w:p>
          <w:p w14:paraId="546F3254"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monitor</w:t>
            </w:r>
            <w:r w:rsidR="00EF4C16">
              <w:rPr>
                <w:rFonts w:asciiTheme="minorHAnsi" w:hAnsiTheme="minorHAnsi" w:cstheme="minorHAnsi"/>
                <w:sz w:val="20"/>
                <w:szCs w:val="20"/>
              </w:rPr>
              <w:t>t, registreert en rapporteert de (kwaliteit van de</w:t>
            </w:r>
            <w:r w:rsidR="00686E36">
              <w:rPr>
                <w:rFonts w:asciiTheme="minorHAnsi" w:hAnsiTheme="minorHAnsi" w:cstheme="minorHAnsi"/>
                <w:sz w:val="20"/>
                <w:szCs w:val="20"/>
              </w:rPr>
              <w:t>)</w:t>
            </w:r>
            <w:r w:rsidR="00EF4C16">
              <w:rPr>
                <w:rFonts w:asciiTheme="minorHAnsi" w:hAnsiTheme="minorHAnsi" w:cstheme="minorHAnsi"/>
                <w:sz w:val="20"/>
                <w:szCs w:val="20"/>
              </w:rPr>
              <w:t xml:space="preserve"> uitvoer van een onderzoek</w:t>
            </w:r>
          </w:p>
          <w:p w14:paraId="48EAAAFD"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analyseert de risico’s voor, en be</w:t>
            </w:r>
            <w:r w:rsidR="00EF4C16">
              <w:rPr>
                <w:rFonts w:asciiTheme="minorHAnsi" w:hAnsiTheme="minorHAnsi" w:cstheme="minorHAnsi"/>
                <w:sz w:val="20"/>
                <w:szCs w:val="20"/>
              </w:rPr>
              <w:t>oordeelt mogelijke impact van</w:t>
            </w:r>
            <w:r w:rsidR="00E374B7">
              <w:rPr>
                <w:rFonts w:asciiTheme="minorHAnsi" w:hAnsiTheme="minorHAnsi" w:cstheme="minorHAnsi"/>
                <w:sz w:val="20"/>
                <w:szCs w:val="20"/>
              </w:rPr>
              <w:t>,</w:t>
            </w:r>
            <w:r w:rsidR="00EF4C16">
              <w:rPr>
                <w:rFonts w:asciiTheme="minorHAnsi" w:hAnsiTheme="minorHAnsi" w:cstheme="minorHAnsi"/>
                <w:sz w:val="20"/>
                <w:szCs w:val="20"/>
              </w:rPr>
              <w:t xml:space="preserve"> de kwaliteit van de uitvoer van onderzoek</w:t>
            </w:r>
          </w:p>
          <w:p w14:paraId="6DAE8A05"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geeft duiding vanuit medische wetenschappelijke expertise aan de resultaten van de monitoring en signalering</w:t>
            </w:r>
          </w:p>
        </w:tc>
      </w:tr>
      <w:tr w:rsidR="00CC4CCC" w14:paraId="1989B82C" w14:textId="77777777" w:rsidTr="00EF4C16">
        <w:tc>
          <w:tcPr>
            <w:tcW w:w="2660" w:type="dxa"/>
          </w:tcPr>
          <w:p w14:paraId="6487E477" w14:textId="77777777" w:rsidR="00CC4CCC" w:rsidRPr="00CC4CCC" w:rsidRDefault="00CC4CCC" w:rsidP="00EC4677">
            <w:pPr>
              <w:rPr>
                <w:sz w:val="20"/>
                <w:szCs w:val="20"/>
              </w:rPr>
            </w:pPr>
            <w:r w:rsidRPr="00CC4CCC">
              <w:rPr>
                <w:sz w:val="20"/>
                <w:szCs w:val="20"/>
              </w:rPr>
              <w:t>Communicatie (Com)</w:t>
            </w:r>
          </w:p>
        </w:tc>
        <w:tc>
          <w:tcPr>
            <w:tcW w:w="11482" w:type="dxa"/>
          </w:tcPr>
          <w:p w14:paraId="4C5493C7"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communiceert over doel en nut van monitoring en over keuzes van methoden en de financieel economische consequenties daarvan</w:t>
            </w:r>
          </w:p>
          <w:p w14:paraId="63B61E5F"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 xml:space="preserve">rapporteert de bevindingen aan </w:t>
            </w:r>
            <w:r w:rsidR="00644D59">
              <w:rPr>
                <w:rFonts w:asciiTheme="minorHAnsi" w:hAnsiTheme="minorHAnsi" w:cstheme="minorHAnsi"/>
                <w:sz w:val="20"/>
                <w:szCs w:val="20"/>
              </w:rPr>
              <w:t>o</w:t>
            </w:r>
            <w:r w:rsidR="00FD78E5">
              <w:rPr>
                <w:rFonts w:asciiTheme="minorHAnsi" w:hAnsiTheme="minorHAnsi" w:cstheme="minorHAnsi"/>
                <w:sz w:val="20"/>
                <w:szCs w:val="20"/>
              </w:rPr>
              <w:t>nderzoeksgroep en andere belanghebbenden (bv. verrichter, sponsor, uitvoerder,</w:t>
            </w:r>
            <w:r w:rsidR="00DF3703">
              <w:rPr>
                <w:rFonts w:asciiTheme="minorHAnsi" w:hAnsiTheme="minorHAnsi" w:cstheme="minorHAnsi"/>
                <w:sz w:val="20"/>
                <w:szCs w:val="20"/>
              </w:rPr>
              <w:t xml:space="preserve"> </w:t>
            </w:r>
            <w:r w:rsidRPr="00CC4CCC">
              <w:rPr>
                <w:rFonts w:asciiTheme="minorHAnsi" w:hAnsiTheme="minorHAnsi" w:cstheme="minorHAnsi"/>
                <w:sz w:val="20"/>
                <w:szCs w:val="20"/>
              </w:rPr>
              <w:t>autoriteiten</w:t>
            </w:r>
            <w:r w:rsidR="00FD78E5">
              <w:rPr>
                <w:rFonts w:asciiTheme="minorHAnsi" w:hAnsiTheme="minorHAnsi" w:cstheme="minorHAnsi"/>
                <w:sz w:val="20"/>
                <w:szCs w:val="20"/>
              </w:rPr>
              <w:t xml:space="preserve"> etc.)</w:t>
            </w:r>
            <w:r w:rsidRPr="00CC4CCC">
              <w:rPr>
                <w:rFonts w:asciiTheme="minorHAnsi" w:hAnsiTheme="minorHAnsi" w:cstheme="minorHAnsi"/>
                <w:sz w:val="20"/>
                <w:szCs w:val="20"/>
              </w:rPr>
              <w:t xml:space="preserve"> op een wijze die op de doelgroep is afgestemd</w:t>
            </w:r>
          </w:p>
          <w:p w14:paraId="5CB7FDA0"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toont zich in staat tot een bij de situatie en inhoud van de communicatie passende professionele wijze van communiceren</w:t>
            </w:r>
          </w:p>
        </w:tc>
      </w:tr>
      <w:tr w:rsidR="00CC4CCC" w14:paraId="4EF5026D" w14:textId="77777777" w:rsidTr="00EF4C16">
        <w:tc>
          <w:tcPr>
            <w:tcW w:w="2660" w:type="dxa"/>
          </w:tcPr>
          <w:p w14:paraId="536B29AE" w14:textId="77777777" w:rsidR="00CC4CCC" w:rsidRPr="00CC4CCC" w:rsidRDefault="00CC4CCC" w:rsidP="00EC4677">
            <w:pPr>
              <w:rPr>
                <w:sz w:val="20"/>
                <w:szCs w:val="20"/>
              </w:rPr>
            </w:pPr>
            <w:r w:rsidRPr="00CC4CCC">
              <w:rPr>
                <w:sz w:val="20"/>
                <w:szCs w:val="20"/>
              </w:rPr>
              <w:t>Samenwerken (SW)</w:t>
            </w:r>
          </w:p>
        </w:tc>
        <w:tc>
          <w:tcPr>
            <w:tcW w:w="11482" w:type="dxa"/>
          </w:tcPr>
          <w:p w14:paraId="512ACCCE"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neemt een faciliterende rol aan in de (multidisciplinaire) samenwerking met onderzoekslocaties en sponsor</w:t>
            </w:r>
          </w:p>
          <w:p w14:paraId="71FFD772"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 xml:space="preserve">onderhoudt een relevant netwerk in het kader van monitoren </w:t>
            </w:r>
          </w:p>
          <w:p w14:paraId="7EF91DBB"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is in staat samenwerking te organiseren en vereiste deelnemers aan samenwerkingsverbanden te motiveren tot participatie</w:t>
            </w:r>
          </w:p>
          <w:p w14:paraId="35F68FBC"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toont zich flexibel in (de organisatie van) de samenwerking</w:t>
            </w:r>
          </w:p>
        </w:tc>
      </w:tr>
      <w:tr w:rsidR="00CC4CCC" w14:paraId="276EB6CF" w14:textId="77777777" w:rsidTr="00EF4C16">
        <w:tc>
          <w:tcPr>
            <w:tcW w:w="2660" w:type="dxa"/>
          </w:tcPr>
          <w:p w14:paraId="286AF55A" w14:textId="77777777" w:rsidR="00CC4CCC" w:rsidRPr="00CC4CCC" w:rsidRDefault="00CC4CCC" w:rsidP="00EC4677">
            <w:pPr>
              <w:rPr>
                <w:sz w:val="20"/>
                <w:szCs w:val="20"/>
              </w:rPr>
            </w:pPr>
            <w:r w:rsidRPr="00CC4CCC">
              <w:rPr>
                <w:sz w:val="20"/>
                <w:szCs w:val="20"/>
              </w:rPr>
              <w:t>Kennis en wetenschap (KW)</w:t>
            </w:r>
          </w:p>
        </w:tc>
        <w:tc>
          <w:tcPr>
            <w:tcW w:w="11482" w:type="dxa"/>
          </w:tcPr>
          <w:p w14:paraId="2A534ACC"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heeft kennis van relevante wetten en regelgeving, internationale richtlijnen en operationele procedure beschrijvingen</w:t>
            </w:r>
          </w:p>
          <w:p w14:paraId="58694A6D"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verdiept zich in de medisch wetenschappelijke achtergrond van de onderzoeken, om voldoende inzicht te hebben en te kunnen toepassen in de uitvoering van de eigen taken</w:t>
            </w:r>
          </w:p>
          <w:p w14:paraId="5A591B07"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heeft voldoende kennis van onderzoeksmethodologie</w:t>
            </w:r>
          </w:p>
        </w:tc>
      </w:tr>
      <w:tr w:rsidR="00CC4CCC" w14:paraId="67E0CDCA" w14:textId="77777777" w:rsidTr="00EF4C16">
        <w:tc>
          <w:tcPr>
            <w:tcW w:w="2660" w:type="dxa"/>
          </w:tcPr>
          <w:p w14:paraId="5D67DFD1" w14:textId="77777777" w:rsidR="00CC4CCC" w:rsidRPr="00CC4CCC" w:rsidRDefault="00CC4CCC" w:rsidP="00EC4677">
            <w:pPr>
              <w:rPr>
                <w:sz w:val="20"/>
                <w:szCs w:val="20"/>
              </w:rPr>
            </w:pPr>
            <w:r w:rsidRPr="00CC4CCC">
              <w:rPr>
                <w:sz w:val="20"/>
                <w:szCs w:val="20"/>
              </w:rPr>
              <w:t>Ethisch handelen (Eth)</w:t>
            </w:r>
          </w:p>
        </w:tc>
        <w:tc>
          <w:tcPr>
            <w:tcW w:w="11482" w:type="dxa"/>
            <w:vAlign w:val="center"/>
          </w:tcPr>
          <w:p w14:paraId="75022CBD"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stelt het belang van deelnemende proefpersonen/patiënten centraal/voorop bij de (controle op de) opzet en uitvoering van onderzoek</w:t>
            </w:r>
          </w:p>
          <w:p w14:paraId="6F7B4A5D"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spreekt de uitvoerenden aan op ethische aspecten van de (uitvoering van de) studie</w:t>
            </w:r>
          </w:p>
        </w:tc>
      </w:tr>
      <w:tr w:rsidR="00CC4CCC" w14:paraId="5355669F" w14:textId="77777777" w:rsidTr="00EF4C16">
        <w:tc>
          <w:tcPr>
            <w:tcW w:w="2660" w:type="dxa"/>
          </w:tcPr>
          <w:p w14:paraId="3643AFE6" w14:textId="77777777" w:rsidR="00CC4CCC" w:rsidRPr="00CC4CCC" w:rsidRDefault="00CC4CCC" w:rsidP="00EC4677">
            <w:pPr>
              <w:rPr>
                <w:sz w:val="20"/>
                <w:szCs w:val="20"/>
              </w:rPr>
            </w:pPr>
            <w:r w:rsidRPr="00CC4CCC">
              <w:rPr>
                <w:sz w:val="20"/>
                <w:szCs w:val="20"/>
              </w:rPr>
              <w:t>Organisatie (Org)</w:t>
            </w:r>
          </w:p>
        </w:tc>
        <w:tc>
          <w:tcPr>
            <w:tcW w:w="11482" w:type="dxa"/>
            <w:vAlign w:val="center"/>
          </w:tcPr>
          <w:p w14:paraId="5DBFEB83"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neemt initiatief tot opzetten en het in stand houden van de voor de uitvoer van een studie noodzakelijke structuur, processen en procedures, bijeenkomsten en trainingen</w:t>
            </w:r>
          </w:p>
          <w:p w14:paraId="26BADC14"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weet anderen in de organisatie</w:t>
            </w:r>
            <w:r w:rsidR="007B4C33">
              <w:rPr>
                <w:rFonts w:asciiTheme="minorHAnsi" w:hAnsiTheme="minorHAnsi" w:cstheme="minorHAnsi"/>
                <w:sz w:val="20"/>
                <w:szCs w:val="20"/>
              </w:rPr>
              <w:t xml:space="preserve"> en op site</w:t>
            </w:r>
            <w:r w:rsidRPr="00CC4CCC">
              <w:rPr>
                <w:rFonts w:asciiTheme="minorHAnsi" w:hAnsiTheme="minorHAnsi" w:cstheme="minorHAnsi"/>
                <w:sz w:val="20"/>
                <w:szCs w:val="20"/>
              </w:rPr>
              <w:t xml:space="preserve"> te activeren bij te dragen</w:t>
            </w:r>
            <w:r w:rsidR="007B4C33">
              <w:rPr>
                <w:rFonts w:asciiTheme="minorHAnsi" w:hAnsiTheme="minorHAnsi" w:cstheme="minorHAnsi"/>
                <w:sz w:val="20"/>
                <w:szCs w:val="20"/>
              </w:rPr>
              <w:t xml:space="preserve"> </w:t>
            </w:r>
          </w:p>
          <w:p w14:paraId="6999BCC9"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 xml:space="preserve">houdt vanuit eigen inhoudelijke expertise toezicht op werkprocessen </w:t>
            </w:r>
          </w:p>
          <w:p w14:paraId="49EC5CD6"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werkt aantoonbaar effectief en kostenefficiënt en houdt daarbij rekening met schaarste of beperkingen inzake financiële middelen</w:t>
            </w:r>
          </w:p>
          <w:p w14:paraId="0BB25437" w14:textId="77777777" w:rsidR="00CC4CCC" w:rsidRPr="00CC4CCC" w:rsidRDefault="00CC4CCC" w:rsidP="00B01A74">
            <w:pPr>
              <w:pStyle w:val="OpsommingTabelJW"/>
              <w:spacing w:after="0"/>
              <w:jc w:val="left"/>
              <w:rPr>
                <w:rFonts w:asciiTheme="minorHAnsi" w:hAnsiTheme="minorHAnsi" w:cstheme="minorHAnsi"/>
                <w:sz w:val="20"/>
                <w:szCs w:val="20"/>
              </w:rPr>
            </w:pPr>
            <w:r w:rsidRPr="00CC4CCC">
              <w:rPr>
                <w:rFonts w:asciiTheme="minorHAnsi" w:hAnsiTheme="minorHAnsi" w:cstheme="minorHAnsi"/>
                <w:sz w:val="20"/>
                <w:szCs w:val="20"/>
              </w:rPr>
              <w:t>documenteert adequaat en accuraat</w:t>
            </w:r>
          </w:p>
        </w:tc>
      </w:tr>
      <w:tr w:rsidR="00CC4CCC" w14:paraId="6D713686" w14:textId="77777777" w:rsidTr="00EF4C16">
        <w:tc>
          <w:tcPr>
            <w:tcW w:w="2660" w:type="dxa"/>
          </w:tcPr>
          <w:p w14:paraId="0E4EB4C9" w14:textId="77777777" w:rsidR="00CC4CCC" w:rsidRPr="00CC4CCC" w:rsidRDefault="00CC4CCC" w:rsidP="00EC4677">
            <w:pPr>
              <w:rPr>
                <w:sz w:val="20"/>
                <w:szCs w:val="20"/>
              </w:rPr>
            </w:pPr>
            <w:r w:rsidRPr="00CC4CCC">
              <w:rPr>
                <w:sz w:val="20"/>
                <w:szCs w:val="20"/>
              </w:rPr>
              <w:t>Professionaliteit (Prof)</w:t>
            </w:r>
          </w:p>
        </w:tc>
        <w:tc>
          <w:tcPr>
            <w:tcW w:w="11482" w:type="dxa"/>
            <w:vAlign w:val="center"/>
          </w:tcPr>
          <w:p w14:paraId="7C7A4062" w14:textId="77777777" w:rsidR="00CC4CCC" w:rsidRPr="00CC4CCC" w:rsidRDefault="00CC4CCC" w:rsidP="00B01A74">
            <w:pPr>
              <w:pStyle w:val="OpsommingTabelJW"/>
              <w:spacing w:after="100" w:afterAutospacing="1" w:line="240" w:lineRule="auto"/>
              <w:rPr>
                <w:rFonts w:asciiTheme="minorHAnsi" w:hAnsiTheme="minorHAnsi" w:cstheme="minorHAnsi"/>
                <w:sz w:val="20"/>
                <w:szCs w:val="20"/>
              </w:rPr>
            </w:pPr>
            <w:r w:rsidRPr="00CC4CCC">
              <w:rPr>
                <w:rFonts w:asciiTheme="minorHAnsi" w:hAnsiTheme="minorHAnsi" w:cstheme="minorHAnsi"/>
                <w:sz w:val="20"/>
                <w:szCs w:val="20"/>
              </w:rPr>
              <w:t xml:space="preserve">onderhoudt kennis en verwerft waar nodig </w:t>
            </w:r>
            <w:r w:rsidR="007B0561" w:rsidRPr="00CC4CCC">
              <w:rPr>
                <w:rFonts w:asciiTheme="minorHAnsi" w:hAnsiTheme="minorHAnsi" w:cstheme="minorHAnsi"/>
                <w:sz w:val="20"/>
                <w:szCs w:val="20"/>
              </w:rPr>
              <w:t>proactief</w:t>
            </w:r>
            <w:r w:rsidRPr="00CC4CCC">
              <w:rPr>
                <w:rFonts w:asciiTheme="minorHAnsi" w:hAnsiTheme="minorHAnsi" w:cstheme="minorHAnsi"/>
                <w:sz w:val="20"/>
                <w:szCs w:val="20"/>
              </w:rPr>
              <w:t xml:space="preserve"> aanvullende of nieuwe kennis</w:t>
            </w:r>
          </w:p>
          <w:p w14:paraId="7904E6BC" w14:textId="77777777" w:rsidR="00CC4CCC" w:rsidRPr="00CC4CCC" w:rsidRDefault="00CC4CCC" w:rsidP="00B01A74">
            <w:pPr>
              <w:pStyle w:val="OpsommingTabelJW"/>
              <w:spacing w:after="100" w:afterAutospacing="1" w:line="240" w:lineRule="auto"/>
              <w:rPr>
                <w:rFonts w:asciiTheme="minorHAnsi" w:hAnsiTheme="minorHAnsi" w:cstheme="minorHAnsi"/>
                <w:sz w:val="20"/>
                <w:szCs w:val="20"/>
              </w:rPr>
            </w:pPr>
            <w:r w:rsidRPr="00CC4CCC">
              <w:rPr>
                <w:rFonts w:asciiTheme="minorHAnsi" w:hAnsiTheme="minorHAnsi" w:cstheme="minorHAnsi"/>
                <w:sz w:val="20"/>
                <w:szCs w:val="20"/>
              </w:rPr>
              <w:t xml:space="preserve">kent eigen grenzen </w:t>
            </w:r>
            <w:r w:rsidR="007B0561" w:rsidRPr="00CC4CCC">
              <w:rPr>
                <w:rFonts w:asciiTheme="minorHAnsi" w:hAnsiTheme="minorHAnsi" w:cstheme="minorHAnsi"/>
                <w:sz w:val="20"/>
                <w:szCs w:val="20"/>
              </w:rPr>
              <w:t>op het gebied van</w:t>
            </w:r>
            <w:r w:rsidRPr="00CC4CCC">
              <w:rPr>
                <w:rFonts w:asciiTheme="minorHAnsi" w:hAnsiTheme="minorHAnsi" w:cstheme="minorHAnsi"/>
                <w:sz w:val="20"/>
                <w:szCs w:val="20"/>
              </w:rPr>
              <w:t xml:space="preserve"> de methodologie en uitvoering van wetenschappelijk onderzoek, organisatie en vaardigheden, en toont dit in de praktijk</w:t>
            </w:r>
          </w:p>
          <w:p w14:paraId="4C14B34E" w14:textId="77777777" w:rsidR="00CC4CCC" w:rsidRPr="00CC4CCC" w:rsidRDefault="00CC4CCC" w:rsidP="00B01A74">
            <w:pPr>
              <w:pStyle w:val="OpsommingTabelJW"/>
              <w:spacing w:after="100" w:afterAutospacing="1" w:line="240" w:lineRule="auto"/>
              <w:rPr>
                <w:rFonts w:asciiTheme="minorHAnsi" w:hAnsiTheme="minorHAnsi" w:cstheme="minorHAnsi"/>
                <w:sz w:val="20"/>
                <w:szCs w:val="20"/>
              </w:rPr>
            </w:pPr>
            <w:r w:rsidRPr="00CC4CCC">
              <w:rPr>
                <w:rFonts w:asciiTheme="minorHAnsi" w:hAnsiTheme="minorHAnsi" w:cstheme="minorHAnsi"/>
                <w:sz w:val="20"/>
                <w:szCs w:val="20"/>
              </w:rPr>
              <w:t>maakt ethische afwegingen en is zich daarbij bewust van de eigen persoonlijke en professionele normen en waarden</w:t>
            </w:r>
          </w:p>
          <w:p w14:paraId="512F9EA9" w14:textId="77777777" w:rsidR="00CC4CCC" w:rsidRPr="00CC4CCC" w:rsidRDefault="0085173F" w:rsidP="00B01A74">
            <w:pPr>
              <w:pStyle w:val="OpsommingTabelJW"/>
              <w:spacing w:after="100" w:afterAutospacing="1" w:line="240" w:lineRule="auto"/>
              <w:rPr>
                <w:rFonts w:asciiTheme="minorHAnsi" w:hAnsiTheme="minorHAnsi" w:cstheme="minorHAnsi"/>
                <w:sz w:val="20"/>
                <w:szCs w:val="20"/>
              </w:rPr>
            </w:pPr>
            <w:r>
              <w:rPr>
                <w:rFonts w:asciiTheme="minorHAnsi" w:hAnsiTheme="minorHAnsi" w:cstheme="minorHAnsi"/>
                <w:sz w:val="20"/>
                <w:szCs w:val="20"/>
              </w:rPr>
              <w:t>i</w:t>
            </w:r>
            <w:r w:rsidR="00CC4CCC" w:rsidRPr="00CC4CCC">
              <w:rPr>
                <w:rFonts w:asciiTheme="minorHAnsi" w:hAnsiTheme="minorHAnsi" w:cstheme="minorHAnsi"/>
                <w:sz w:val="20"/>
                <w:szCs w:val="20"/>
              </w:rPr>
              <w:t>s zich bewust van zijn maatschappelijke en professionele verantwoordelijkheid en handelt daarna</w:t>
            </w:r>
          </w:p>
          <w:p w14:paraId="2AE6A5BE" w14:textId="77777777" w:rsidR="00CC4CCC" w:rsidRPr="00CC4CCC" w:rsidRDefault="00CC4CCC" w:rsidP="00B01A74">
            <w:pPr>
              <w:pStyle w:val="OpsommingTabelJW"/>
              <w:rPr>
                <w:rFonts w:asciiTheme="minorHAnsi" w:hAnsiTheme="minorHAnsi" w:cstheme="minorHAnsi"/>
                <w:sz w:val="20"/>
                <w:szCs w:val="20"/>
              </w:rPr>
            </w:pPr>
            <w:r w:rsidRPr="00CC4CCC">
              <w:rPr>
                <w:rFonts w:asciiTheme="minorHAnsi" w:hAnsiTheme="minorHAnsi" w:cstheme="minorHAnsi"/>
                <w:sz w:val="20"/>
                <w:szCs w:val="20"/>
              </w:rPr>
              <w:t>hanteert relevante juridische en ethische kaders</w:t>
            </w:r>
          </w:p>
        </w:tc>
      </w:tr>
    </w:tbl>
    <w:p w14:paraId="2B459DFB" w14:textId="77777777" w:rsidR="00E1523C" w:rsidRDefault="00CC4CCC" w:rsidP="00CC4CCC">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lastRenderedPageBreak/>
        <w:t>3.</w:t>
      </w:r>
      <w:r>
        <w:rPr>
          <w:rFonts w:eastAsiaTheme="majorEastAsia" w:cstheme="majorBidi"/>
          <w:b/>
          <w:bCs/>
          <w:color w:val="4F81BD" w:themeColor="accent1"/>
          <w:sz w:val="26"/>
          <w:szCs w:val="26"/>
        </w:rPr>
        <w:tab/>
      </w:r>
      <w:r w:rsidR="00CB0340" w:rsidRPr="00CB0340">
        <w:rPr>
          <w:rFonts w:eastAsiaTheme="majorEastAsia" w:cstheme="majorBidi"/>
          <w:b/>
          <w:bCs/>
          <w:color w:val="4F81BD" w:themeColor="accent1"/>
          <w:sz w:val="26"/>
          <w:szCs w:val="26"/>
        </w:rPr>
        <w:t>Toetskaart</w:t>
      </w:r>
    </w:p>
    <w:p w14:paraId="767F72D2" w14:textId="77777777" w:rsidR="00C1636E" w:rsidRDefault="00C1636E" w:rsidP="00C1636E">
      <w:pPr>
        <w:keepNext/>
        <w:keepLines/>
        <w:spacing w:before="20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Toetsvormen:</w:t>
      </w:r>
    </w:p>
    <w:p w14:paraId="1264E172" w14:textId="77777777" w:rsidR="00C1636E" w:rsidRPr="003B5BBD" w:rsidRDefault="00C1636E" w:rsidP="00C1636E">
      <w:pPr>
        <w:keepNext/>
        <w:keepLines/>
        <w:spacing w:before="200"/>
        <w:outlineLvl w:val="1"/>
        <w:rPr>
          <w:color w:val="000000"/>
          <w:sz w:val="24"/>
          <w:szCs w:val="24"/>
          <w:shd w:val="clear" w:color="auto" w:fill="FFFFFF"/>
        </w:rPr>
      </w:pPr>
      <w:r w:rsidRPr="003B5BBD">
        <w:rPr>
          <w:rFonts w:eastAsiaTheme="majorEastAsia" w:cstheme="majorBidi"/>
          <w:bCs/>
          <w:sz w:val="24"/>
          <w:szCs w:val="24"/>
        </w:rPr>
        <w:t>Kennistoets (KT):</w:t>
      </w:r>
      <w:r w:rsidRPr="003B5BBD">
        <w:rPr>
          <w:sz w:val="24"/>
          <w:szCs w:val="24"/>
          <w:shd w:val="clear" w:color="auto" w:fill="FFFFFF"/>
        </w:rPr>
        <w:t xml:space="preserve"> </w:t>
      </w:r>
      <w:r w:rsidRPr="003B5BBD">
        <w:rPr>
          <w:color w:val="000000"/>
          <w:sz w:val="24"/>
          <w:szCs w:val="24"/>
          <w:shd w:val="clear" w:color="auto" w:fill="FFFFFF"/>
        </w:rPr>
        <w:t>Een toets met vragen over beroepsgerichte, theoretische en vakgerichte kennis. Hiervoor kan de EMWO BROK, WMO-GCP toets gebruikt worden</w:t>
      </w:r>
      <w:r w:rsidR="0024448F" w:rsidRPr="003B5BBD">
        <w:rPr>
          <w:color w:val="000000"/>
          <w:sz w:val="24"/>
          <w:szCs w:val="24"/>
          <w:shd w:val="clear" w:color="auto" w:fill="FFFFFF"/>
        </w:rPr>
        <w:t>.</w:t>
      </w:r>
    </w:p>
    <w:p w14:paraId="590C1F1D" w14:textId="015E4C6F" w:rsidR="00C1636E" w:rsidRPr="003B5BBD" w:rsidRDefault="00C1636E" w:rsidP="00C1636E">
      <w:pPr>
        <w:keepNext/>
        <w:keepLines/>
        <w:spacing w:before="200"/>
        <w:outlineLvl w:val="1"/>
        <w:rPr>
          <w:color w:val="414141"/>
          <w:sz w:val="24"/>
          <w:szCs w:val="24"/>
          <w:shd w:val="clear" w:color="auto" w:fill="FFFFFF"/>
        </w:rPr>
      </w:pPr>
      <w:r w:rsidRPr="003B5BBD">
        <w:rPr>
          <w:color w:val="000000"/>
          <w:sz w:val="24"/>
          <w:szCs w:val="24"/>
          <w:shd w:val="clear" w:color="auto" w:fill="DBE5F1"/>
        </w:rPr>
        <w:t xml:space="preserve">Casustoets (CS): </w:t>
      </w:r>
      <w:r w:rsidRPr="003B5BBD">
        <w:rPr>
          <w:color w:val="414141"/>
          <w:sz w:val="24"/>
          <w:szCs w:val="24"/>
          <w:shd w:val="clear" w:color="auto" w:fill="FFFFFF"/>
        </w:rPr>
        <w:t>Een toets gebaseerd op een authentieke casus: een gevalsbeschrijving in een beroepscontext. Hierin staan gebeurtenissen, vraagstukken of problemen beschreven, zoals die voorkomen in de beroepspraktijk. De student lost dit op of beoordeelt de ontstane situatie.</w:t>
      </w:r>
    </w:p>
    <w:p w14:paraId="4112729A" w14:textId="7B036E81" w:rsidR="00C1636E" w:rsidRPr="003B5BBD" w:rsidRDefault="00C1636E" w:rsidP="00C1636E">
      <w:pPr>
        <w:keepNext/>
        <w:keepLines/>
        <w:spacing w:before="200"/>
        <w:outlineLvl w:val="1"/>
        <w:rPr>
          <w:color w:val="000000"/>
          <w:sz w:val="24"/>
          <w:szCs w:val="24"/>
          <w:shd w:val="clear" w:color="auto" w:fill="DBE5F1"/>
        </w:rPr>
      </w:pPr>
      <w:r w:rsidRPr="003B5BBD">
        <w:rPr>
          <w:color w:val="000000"/>
          <w:sz w:val="24"/>
          <w:szCs w:val="24"/>
          <w:shd w:val="clear" w:color="auto" w:fill="DBE5F1"/>
        </w:rPr>
        <w:t xml:space="preserve">Vaardigheidheidstoets (VT): </w:t>
      </w:r>
      <w:r w:rsidR="00D03224">
        <w:rPr>
          <w:rFonts w:cs="Times New Roman"/>
          <w:color w:val="414141"/>
          <w:sz w:val="24"/>
          <w:szCs w:val="24"/>
          <w:lang w:eastAsia="nl-NL"/>
        </w:rPr>
        <w:t xml:space="preserve"> een toets waarbij de deelnemer</w:t>
      </w:r>
      <w:r w:rsidRPr="003B5BBD">
        <w:rPr>
          <w:rFonts w:cs="Times New Roman"/>
          <w:color w:val="414141"/>
          <w:sz w:val="24"/>
          <w:szCs w:val="24"/>
          <w:lang w:eastAsia="nl-NL"/>
        </w:rPr>
        <w:t> </w:t>
      </w:r>
      <w:r w:rsidRPr="003B5BBD">
        <w:rPr>
          <w:rFonts w:cs="Times New Roman"/>
          <w:bCs/>
          <w:color w:val="414141"/>
          <w:sz w:val="24"/>
          <w:szCs w:val="24"/>
          <w:lang w:eastAsia="nl-NL"/>
        </w:rPr>
        <w:t>demonstreert</w:t>
      </w:r>
      <w:r w:rsidR="003B5BBD" w:rsidRPr="003B5BBD">
        <w:rPr>
          <w:rFonts w:cs="Times New Roman"/>
          <w:color w:val="414141"/>
          <w:sz w:val="24"/>
          <w:szCs w:val="24"/>
          <w:lang w:eastAsia="nl-NL"/>
        </w:rPr>
        <w:t> dat bepaalde </w:t>
      </w:r>
      <w:r w:rsidRPr="003B5BBD">
        <w:rPr>
          <w:rFonts w:cs="Times New Roman"/>
          <w:color w:val="414141"/>
          <w:sz w:val="24"/>
          <w:szCs w:val="24"/>
          <w:lang w:eastAsia="nl-NL"/>
        </w:rPr>
        <w:t>beroepsvaardigheden correct en adequaat worden uitgevoerd.</w:t>
      </w:r>
    </w:p>
    <w:p w14:paraId="7BC35A54" w14:textId="77777777" w:rsidR="00C1636E" w:rsidRDefault="00C1636E" w:rsidP="00C1636E">
      <w:pPr>
        <w:keepNext/>
        <w:keepLines/>
        <w:spacing w:before="200"/>
        <w:outlineLvl w:val="1"/>
        <w:rPr>
          <w:sz w:val="24"/>
          <w:szCs w:val="24"/>
        </w:rPr>
      </w:pPr>
      <w:r w:rsidRPr="003B5BBD">
        <w:rPr>
          <w:color w:val="000000"/>
          <w:sz w:val="24"/>
          <w:szCs w:val="24"/>
          <w:shd w:val="clear" w:color="auto" w:fill="DBE5F1"/>
        </w:rPr>
        <w:t xml:space="preserve">Bijvoorbeeld: </w:t>
      </w:r>
      <w:r w:rsidRPr="003B5BBD">
        <w:rPr>
          <w:sz w:val="24"/>
          <w:szCs w:val="24"/>
        </w:rPr>
        <w:t>Simulatietoetsen Je krijgt korter of langer van tevoren een opdracht die uitgevoerd moet worden onder het oog van beoordelaars. De toetsopdracht</w:t>
      </w:r>
      <w:r>
        <w:rPr>
          <w:sz w:val="24"/>
          <w:szCs w:val="24"/>
        </w:rPr>
        <w:t xml:space="preserve"> geeft aan wat de situatie is waarin de deelnemers handelt en (vaak) ook met wie hij te maken krijgt.</w:t>
      </w:r>
    </w:p>
    <w:p w14:paraId="512E0E9C" w14:textId="1867471E" w:rsidR="00B974BE" w:rsidRDefault="0024448F" w:rsidP="00B974BE">
      <w:r>
        <w:rPr>
          <w:sz w:val="24"/>
          <w:szCs w:val="24"/>
        </w:rPr>
        <w:t>B</w:t>
      </w:r>
      <w:r w:rsidR="00C1636E">
        <w:rPr>
          <w:sz w:val="24"/>
          <w:szCs w:val="24"/>
        </w:rPr>
        <w:t>ijvoorbeeld: monitorvisite wrap up met investigator aan het eind van de monitor visite: De monitor krijgt een aantal ”lastige” issues die ze met</w:t>
      </w:r>
      <w:r w:rsidR="00B974BE">
        <w:rPr>
          <w:sz w:val="24"/>
          <w:szCs w:val="24"/>
        </w:rPr>
        <w:t xml:space="preserve"> de investigator moet bespreken.</w:t>
      </w:r>
    </w:p>
    <w:p w14:paraId="4B54EEF9" w14:textId="36784A1E" w:rsidR="00BE2252" w:rsidRPr="00626D55" w:rsidRDefault="00BE2252" w:rsidP="00C1636E">
      <w:pPr>
        <w:keepNext/>
        <w:keepLines/>
        <w:spacing w:before="200"/>
        <w:outlineLvl w:val="1"/>
        <w:rPr>
          <w:sz w:val="24"/>
          <w:szCs w:val="24"/>
        </w:rPr>
      </w:pPr>
      <w:r>
        <w:rPr>
          <w:sz w:val="24"/>
          <w:szCs w:val="24"/>
        </w:rPr>
        <w:t xml:space="preserve">Bijvoorbeeld: een groepsopdracht waarbij meerdere studenten centraal samenwerken met als doel het realiseren van een bepaald product: discussie over een onderwerp, een video analyseren, elkaar feedback geven, mogelijke oplossingen </w:t>
      </w:r>
      <w:r w:rsidR="003B5BBD">
        <w:rPr>
          <w:sz w:val="24"/>
          <w:szCs w:val="24"/>
        </w:rPr>
        <w:t xml:space="preserve">inventariseren. </w:t>
      </w:r>
    </w:p>
    <w:p w14:paraId="19687021" w14:textId="4D200086" w:rsidR="00C1636E" w:rsidRPr="003B5BBD" w:rsidRDefault="00626D55" w:rsidP="00A44DBA">
      <w:pPr>
        <w:shd w:val="clear" w:color="auto" w:fill="FFFFFF"/>
        <w:spacing w:after="0" w:line="240" w:lineRule="auto"/>
        <w:jc w:val="left"/>
        <w:rPr>
          <w:rFonts w:cs="Times New Roman"/>
          <w:sz w:val="24"/>
          <w:szCs w:val="24"/>
          <w:lang w:eastAsia="nl-NL"/>
        </w:rPr>
      </w:pPr>
      <w:r w:rsidRPr="00B974BE">
        <w:rPr>
          <w:rFonts w:cs="Times New Roman"/>
          <w:sz w:val="24"/>
          <w:szCs w:val="24"/>
          <w:lang w:eastAsia="nl-NL"/>
        </w:rPr>
        <w:t>Evaluatie (E): evaluatie van de compete</w:t>
      </w:r>
      <w:r w:rsidRPr="003B5BBD">
        <w:rPr>
          <w:rFonts w:cs="Times New Roman"/>
          <w:sz w:val="24"/>
          <w:szCs w:val="24"/>
          <w:lang w:eastAsia="nl-NL"/>
        </w:rPr>
        <w:t>nties en of vaardigheid door beoordelaar. Bijvoorbeeld tijdens co-visite</w:t>
      </w:r>
      <w:r w:rsidR="00B974BE" w:rsidRPr="003B5BBD">
        <w:rPr>
          <w:rFonts w:cs="Times New Roman"/>
          <w:sz w:val="24"/>
          <w:szCs w:val="24"/>
          <w:lang w:eastAsia="nl-NL"/>
        </w:rPr>
        <w:t>.</w:t>
      </w:r>
    </w:p>
    <w:tbl>
      <w:tblPr>
        <w:tblpPr w:leftFromText="141" w:rightFromText="141" w:vertAnchor="text" w:horzAnchor="margin" w:tblpXSpec="center" w:tblpY="-738"/>
        <w:tblW w:w="557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62"/>
        <w:gridCol w:w="1882"/>
        <w:gridCol w:w="827"/>
        <w:gridCol w:w="7769"/>
        <w:gridCol w:w="537"/>
        <w:gridCol w:w="537"/>
        <w:gridCol w:w="537"/>
        <w:gridCol w:w="537"/>
        <w:gridCol w:w="524"/>
        <w:gridCol w:w="537"/>
        <w:gridCol w:w="556"/>
        <w:gridCol w:w="1086"/>
      </w:tblGrid>
      <w:tr w:rsidR="00C1636E" w:rsidRPr="003B5BBD" w14:paraId="3D8F651A" w14:textId="77777777" w:rsidTr="00626D55">
        <w:trPr>
          <w:trHeight w:val="148"/>
        </w:trPr>
        <w:tc>
          <w:tcPr>
            <w:tcW w:w="146" w:type="pct"/>
            <w:shd w:val="clear" w:color="auto" w:fill="4F81BD" w:themeFill="accent1"/>
            <w:tcMar>
              <w:left w:w="57" w:type="dxa"/>
              <w:right w:w="57" w:type="dxa"/>
            </w:tcMar>
          </w:tcPr>
          <w:p w14:paraId="56A25F47" w14:textId="77777777" w:rsidR="00C1636E" w:rsidRPr="003B5BBD" w:rsidRDefault="00C1636E" w:rsidP="009D24B9">
            <w:pPr>
              <w:spacing w:after="0" w:line="240" w:lineRule="auto"/>
              <w:rPr>
                <w:rFonts w:asciiTheme="minorHAnsi" w:hAnsiTheme="minorHAnsi"/>
                <w:b/>
                <w:bCs/>
                <w:color w:val="FFFFFF"/>
                <w:sz w:val="16"/>
                <w:szCs w:val="16"/>
              </w:rPr>
            </w:pPr>
          </w:p>
        </w:tc>
        <w:tc>
          <w:tcPr>
            <w:tcW w:w="596" w:type="pct"/>
            <w:shd w:val="clear" w:color="auto" w:fill="4F81BD" w:themeFill="accent1"/>
          </w:tcPr>
          <w:p w14:paraId="2E2E16F6" w14:textId="77777777" w:rsidR="00C1636E" w:rsidRPr="003B5BBD" w:rsidRDefault="00C1636E" w:rsidP="009D24B9">
            <w:pPr>
              <w:spacing w:after="0" w:line="240" w:lineRule="auto"/>
              <w:rPr>
                <w:rFonts w:asciiTheme="minorHAnsi" w:hAnsiTheme="minorHAnsi"/>
                <w:b/>
                <w:bCs/>
                <w:color w:val="FFFFFF"/>
                <w:sz w:val="16"/>
                <w:szCs w:val="16"/>
              </w:rPr>
            </w:pPr>
          </w:p>
        </w:tc>
        <w:tc>
          <w:tcPr>
            <w:tcW w:w="262" w:type="pct"/>
            <w:shd w:val="clear" w:color="auto" w:fill="4F81BD" w:themeFill="accent1"/>
          </w:tcPr>
          <w:p w14:paraId="3933B1FC" w14:textId="77777777" w:rsidR="00C1636E" w:rsidRPr="003B5BBD" w:rsidRDefault="00C1636E" w:rsidP="009D24B9">
            <w:pPr>
              <w:spacing w:after="0" w:line="240" w:lineRule="auto"/>
              <w:rPr>
                <w:rFonts w:asciiTheme="minorHAnsi" w:hAnsiTheme="minorHAnsi"/>
                <w:b/>
                <w:bCs/>
                <w:color w:val="FFFFFF"/>
                <w:sz w:val="16"/>
                <w:szCs w:val="16"/>
              </w:rPr>
            </w:pPr>
          </w:p>
        </w:tc>
        <w:tc>
          <w:tcPr>
            <w:tcW w:w="2460" w:type="pct"/>
            <w:shd w:val="clear" w:color="auto" w:fill="4F81BD" w:themeFill="accent1"/>
          </w:tcPr>
          <w:p w14:paraId="0F3FE97D" w14:textId="77777777" w:rsidR="00C1636E" w:rsidRPr="003B5BBD" w:rsidRDefault="00C1636E" w:rsidP="009D24B9">
            <w:pPr>
              <w:spacing w:after="0" w:line="240" w:lineRule="auto"/>
              <w:rPr>
                <w:rFonts w:asciiTheme="minorHAnsi" w:hAnsiTheme="minorHAnsi"/>
                <w:b/>
                <w:bCs/>
                <w:color w:val="FFFFFF"/>
                <w:sz w:val="16"/>
                <w:szCs w:val="16"/>
              </w:rPr>
            </w:pPr>
          </w:p>
        </w:tc>
        <w:tc>
          <w:tcPr>
            <w:tcW w:w="1192" w:type="pct"/>
            <w:gridSpan w:val="7"/>
            <w:shd w:val="clear" w:color="auto" w:fill="4F81BD" w:themeFill="accent1"/>
          </w:tcPr>
          <w:p w14:paraId="21ED2B31" w14:textId="77777777" w:rsidR="00C1636E" w:rsidRPr="003B5BBD" w:rsidRDefault="00C1636E" w:rsidP="009D24B9">
            <w:pPr>
              <w:spacing w:after="0" w:line="240" w:lineRule="auto"/>
              <w:jc w:val="center"/>
              <w:rPr>
                <w:rFonts w:asciiTheme="minorHAnsi" w:hAnsiTheme="minorHAnsi"/>
                <w:b/>
                <w:bCs/>
                <w:color w:val="FFFFFF"/>
                <w:sz w:val="16"/>
                <w:szCs w:val="16"/>
              </w:rPr>
            </w:pPr>
          </w:p>
        </w:tc>
        <w:tc>
          <w:tcPr>
            <w:tcW w:w="344" w:type="pct"/>
            <w:shd w:val="clear" w:color="auto" w:fill="4F81BD" w:themeFill="accent1"/>
          </w:tcPr>
          <w:p w14:paraId="229EB4EB" w14:textId="77777777" w:rsidR="00C1636E" w:rsidRPr="003B5BBD" w:rsidRDefault="00C1636E" w:rsidP="009D24B9">
            <w:pPr>
              <w:spacing w:after="0" w:line="240" w:lineRule="auto"/>
              <w:jc w:val="center"/>
              <w:rPr>
                <w:rFonts w:asciiTheme="minorHAnsi" w:hAnsiTheme="minorHAnsi"/>
                <w:b/>
                <w:color w:val="FFFFFF"/>
                <w:sz w:val="16"/>
                <w:szCs w:val="16"/>
              </w:rPr>
            </w:pPr>
          </w:p>
        </w:tc>
      </w:tr>
      <w:tr w:rsidR="0024448F" w:rsidRPr="003B5BBD" w14:paraId="5448F476" w14:textId="77777777" w:rsidTr="0024448F">
        <w:tc>
          <w:tcPr>
            <w:tcW w:w="146" w:type="pct"/>
            <w:tcMar>
              <w:left w:w="57" w:type="dxa"/>
              <w:right w:w="57" w:type="dxa"/>
            </w:tcMar>
            <w:vAlign w:val="center"/>
          </w:tcPr>
          <w:p w14:paraId="41266618" w14:textId="77777777"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Nr</w:t>
            </w:r>
          </w:p>
        </w:tc>
        <w:tc>
          <w:tcPr>
            <w:tcW w:w="596" w:type="pct"/>
            <w:vAlign w:val="center"/>
          </w:tcPr>
          <w:p w14:paraId="792783C7" w14:textId="77777777"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Thema</w:t>
            </w:r>
          </w:p>
        </w:tc>
        <w:tc>
          <w:tcPr>
            <w:tcW w:w="262" w:type="pct"/>
          </w:tcPr>
          <w:p w14:paraId="7BF75A0F" w14:textId="77777777" w:rsidR="0024448F" w:rsidRPr="003B5BBD" w:rsidRDefault="0024448F" w:rsidP="009D24B9">
            <w:pPr>
              <w:spacing w:after="0" w:line="240" w:lineRule="auto"/>
              <w:jc w:val="left"/>
              <w:rPr>
                <w:rFonts w:asciiTheme="minorHAnsi" w:hAnsiTheme="minorHAnsi"/>
                <w:b/>
                <w:sz w:val="16"/>
                <w:szCs w:val="16"/>
              </w:rPr>
            </w:pPr>
          </w:p>
        </w:tc>
        <w:tc>
          <w:tcPr>
            <w:tcW w:w="2460" w:type="pct"/>
            <w:vAlign w:val="center"/>
          </w:tcPr>
          <w:p w14:paraId="5B46D986" w14:textId="77777777" w:rsidR="0024448F" w:rsidRPr="003B5BBD" w:rsidRDefault="0024448F" w:rsidP="009D24B9">
            <w:pPr>
              <w:spacing w:after="0" w:line="240" w:lineRule="auto"/>
              <w:jc w:val="left"/>
              <w:rPr>
                <w:rFonts w:asciiTheme="minorHAnsi" w:hAnsiTheme="minorHAnsi"/>
                <w:b/>
                <w:sz w:val="16"/>
                <w:szCs w:val="16"/>
              </w:rPr>
            </w:pPr>
            <w:r w:rsidRPr="003B5BBD">
              <w:rPr>
                <w:rFonts w:asciiTheme="minorHAnsi" w:hAnsiTheme="minorHAnsi"/>
                <w:b/>
                <w:sz w:val="16"/>
                <w:szCs w:val="16"/>
              </w:rPr>
              <w:t>Kenmerkende beroepssituaties</w:t>
            </w:r>
          </w:p>
        </w:tc>
        <w:tc>
          <w:tcPr>
            <w:tcW w:w="1192" w:type="pct"/>
            <w:gridSpan w:val="7"/>
            <w:vAlign w:val="center"/>
          </w:tcPr>
          <w:p w14:paraId="4813CF0F" w14:textId="77777777" w:rsidR="0024448F" w:rsidRPr="003B5BBD" w:rsidRDefault="004F1636" w:rsidP="004F1636">
            <w:pPr>
              <w:spacing w:after="0" w:line="240" w:lineRule="auto"/>
              <w:jc w:val="left"/>
              <w:rPr>
                <w:rFonts w:asciiTheme="minorHAnsi" w:hAnsiTheme="minorHAnsi"/>
                <w:b/>
                <w:bCs/>
                <w:sz w:val="16"/>
                <w:szCs w:val="16"/>
              </w:rPr>
            </w:pPr>
            <w:r w:rsidRPr="003B5BBD">
              <w:rPr>
                <w:rFonts w:asciiTheme="minorHAnsi" w:hAnsiTheme="minorHAnsi"/>
                <w:b/>
                <w:sz w:val="16"/>
                <w:szCs w:val="16"/>
              </w:rPr>
              <w:t>Competentiegebieden</w:t>
            </w:r>
          </w:p>
        </w:tc>
        <w:tc>
          <w:tcPr>
            <w:tcW w:w="344" w:type="pct"/>
          </w:tcPr>
          <w:p w14:paraId="3AFB4313" w14:textId="77777777" w:rsidR="0024448F" w:rsidRPr="003B5BBD" w:rsidRDefault="0024448F" w:rsidP="009D24B9">
            <w:pPr>
              <w:spacing w:after="0" w:line="240" w:lineRule="auto"/>
              <w:jc w:val="center"/>
              <w:rPr>
                <w:rFonts w:asciiTheme="minorHAnsi" w:hAnsiTheme="minorHAnsi"/>
                <w:b/>
                <w:bCs/>
                <w:sz w:val="16"/>
                <w:szCs w:val="16"/>
              </w:rPr>
            </w:pPr>
            <w:r w:rsidRPr="003B5BBD">
              <w:rPr>
                <w:rFonts w:asciiTheme="minorHAnsi" w:hAnsiTheme="minorHAnsi"/>
                <w:b/>
                <w:bCs/>
                <w:sz w:val="16"/>
                <w:szCs w:val="16"/>
              </w:rPr>
              <w:t>Toetsvorm</w:t>
            </w:r>
          </w:p>
        </w:tc>
      </w:tr>
      <w:tr w:rsidR="00C1636E" w:rsidRPr="003B5BBD" w14:paraId="6E998920" w14:textId="77777777" w:rsidTr="00C1636E">
        <w:tc>
          <w:tcPr>
            <w:tcW w:w="146" w:type="pct"/>
            <w:tcMar>
              <w:left w:w="57" w:type="dxa"/>
              <w:right w:w="57" w:type="dxa"/>
            </w:tcMar>
            <w:vAlign w:val="center"/>
          </w:tcPr>
          <w:p w14:paraId="0DD7346D" w14:textId="77777777" w:rsidR="00C1636E" w:rsidRPr="003B5BBD" w:rsidRDefault="00C1636E" w:rsidP="009D24B9">
            <w:pPr>
              <w:spacing w:after="0" w:line="240" w:lineRule="auto"/>
              <w:jc w:val="left"/>
              <w:rPr>
                <w:rFonts w:asciiTheme="minorHAnsi" w:hAnsiTheme="minorHAnsi"/>
                <w:b/>
                <w:bCs/>
                <w:sz w:val="16"/>
                <w:szCs w:val="16"/>
              </w:rPr>
            </w:pPr>
          </w:p>
        </w:tc>
        <w:tc>
          <w:tcPr>
            <w:tcW w:w="596" w:type="pct"/>
            <w:vAlign w:val="center"/>
          </w:tcPr>
          <w:p w14:paraId="1403001C" w14:textId="77777777" w:rsidR="00C1636E" w:rsidRPr="003B5BBD" w:rsidRDefault="00C1636E" w:rsidP="009D24B9">
            <w:pPr>
              <w:spacing w:after="0" w:line="240" w:lineRule="auto"/>
              <w:jc w:val="left"/>
              <w:rPr>
                <w:rFonts w:asciiTheme="minorHAnsi" w:hAnsiTheme="minorHAnsi"/>
                <w:b/>
                <w:bCs/>
                <w:sz w:val="16"/>
                <w:szCs w:val="16"/>
              </w:rPr>
            </w:pPr>
          </w:p>
        </w:tc>
        <w:tc>
          <w:tcPr>
            <w:tcW w:w="262" w:type="pct"/>
          </w:tcPr>
          <w:p w14:paraId="5227E2BA" w14:textId="77777777" w:rsidR="00C1636E" w:rsidRPr="003B5BBD" w:rsidRDefault="00C1636E" w:rsidP="009D24B9">
            <w:pPr>
              <w:spacing w:after="0" w:line="240" w:lineRule="auto"/>
              <w:jc w:val="left"/>
              <w:rPr>
                <w:rFonts w:asciiTheme="minorHAnsi" w:hAnsiTheme="minorHAnsi"/>
                <w:b/>
                <w:sz w:val="16"/>
                <w:szCs w:val="16"/>
              </w:rPr>
            </w:pPr>
          </w:p>
        </w:tc>
        <w:tc>
          <w:tcPr>
            <w:tcW w:w="2460" w:type="pct"/>
            <w:vAlign w:val="center"/>
          </w:tcPr>
          <w:p w14:paraId="5F31C805" w14:textId="77777777" w:rsidR="00C1636E" w:rsidRPr="003B5BBD" w:rsidRDefault="00C1636E" w:rsidP="009D24B9">
            <w:pPr>
              <w:spacing w:after="0" w:line="240" w:lineRule="auto"/>
              <w:jc w:val="left"/>
              <w:rPr>
                <w:rFonts w:asciiTheme="minorHAnsi" w:hAnsiTheme="minorHAnsi"/>
                <w:b/>
                <w:bCs/>
                <w:sz w:val="16"/>
                <w:szCs w:val="16"/>
              </w:rPr>
            </w:pPr>
          </w:p>
        </w:tc>
        <w:tc>
          <w:tcPr>
            <w:tcW w:w="170" w:type="pct"/>
            <w:vAlign w:val="center"/>
          </w:tcPr>
          <w:p w14:paraId="13D3487A"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Mon</w:t>
            </w:r>
          </w:p>
        </w:tc>
        <w:tc>
          <w:tcPr>
            <w:tcW w:w="170" w:type="pct"/>
            <w:vAlign w:val="center"/>
          </w:tcPr>
          <w:p w14:paraId="2B902FF0" w14:textId="77777777" w:rsidR="00C1636E" w:rsidRPr="003B5BBD" w:rsidRDefault="00C1636E" w:rsidP="009D24B9">
            <w:pPr>
              <w:spacing w:after="0" w:line="240" w:lineRule="auto"/>
              <w:jc w:val="center"/>
              <w:rPr>
                <w:rFonts w:asciiTheme="minorHAnsi" w:hAnsiTheme="minorHAnsi"/>
                <w:b/>
                <w:bCs/>
                <w:sz w:val="16"/>
                <w:szCs w:val="16"/>
              </w:rPr>
            </w:pPr>
            <w:bookmarkStart w:id="1" w:name="_Toc224110060"/>
            <w:r w:rsidRPr="003B5BBD">
              <w:rPr>
                <w:rFonts w:asciiTheme="minorHAnsi" w:hAnsiTheme="minorHAnsi"/>
                <w:b/>
                <w:sz w:val="16"/>
                <w:szCs w:val="16"/>
              </w:rPr>
              <w:t>Co</w:t>
            </w:r>
            <w:bookmarkEnd w:id="1"/>
            <w:r w:rsidRPr="003B5BBD">
              <w:rPr>
                <w:rFonts w:asciiTheme="minorHAnsi" w:hAnsiTheme="minorHAnsi"/>
                <w:b/>
                <w:sz w:val="16"/>
                <w:szCs w:val="16"/>
              </w:rPr>
              <w:t>m</w:t>
            </w:r>
          </w:p>
        </w:tc>
        <w:tc>
          <w:tcPr>
            <w:tcW w:w="170" w:type="pct"/>
            <w:vAlign w:val="center"/>
          </w:tcPr>
          <w:p w14:paraId="558BC5D4"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SW</w:t>
            </w:r>
          </w:p>
        </w:tc>
        <w:tc>
          <w:tcPr>
            <w:tcW w:w="170" w:type="pct"/>
            <w:vAlign w:val="center"/>
          </w:tcPr>
          <w:p w14:paraId="6E314655"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KW</w:t>
            </w:r>
          </w:p>
        </w:tc>
        <w:tc>
          <w:tcPr>
            <w:tcW w:w="166" w:type="pct"/>
            <w:vAlign w:val="center"/>
          </w:tcPr>
          <w:p w14:paraId="73640F6E"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Eth</w:t>
            </w:r>
          </w:p>
        </w:tc>
        <w:tc>
          <w:tcPr>
            <w:tcW w:w="170" w:type="pct"/>
            <w:vAlign w:val="center"/>
          </w:tcPr>
          <w:p w14:paraId="60B0E62C"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sz w:val="16"/>
                <w:szCs w:val="16"/>
              </w:rPr>
              <w:t>Org</w:t>
            </w:r>
          </w:p>
        </w:tc>
        <w:tc>
          <w:tcPr>
            <w:tcW w:w="176" w:type="pct"/>
            <w:vAlign w:val="center"/>
          </w:tcPr>
          <w:p w14:paraId="7D7AFF85" w14:textId="77777777" w:rsidR="00C1636E" w:rsidRPr="003B5BBD" w:rsidRDefault="00C1636E" w:rsidP="009D24B9">
            <w:pPr>
              <w:spacing w:after="0" w:line="240" w:lineRule="auto"/>
              <w:jc w:val="center"/>
              <w:rPr>
                <w:rFonts w:asciiTheme="minorHAnsi" w:hAnsiTheme="minorHAnsi"/>
                <w:b/>
                <w:bCs/>
                <w:sz w:val="16"/>
                <w:szCs w:val="16"/>
              </w:rPr>
            </w:pPr>
            <w:r w:rsidRPr="003B5BBD">
              <w:rPr>
                <w:rFonts w:asciiTheme="minorHAnsi" w:hAnsiTheme="minorHAnsi"/>
                <w:b/>
                <w:bCs/>
                <w:sz w:val="16"/>
                <w:szCs w:val="16"/>
              </w:rPr>
              <w:t>Prof</w:t>
            </w:r>
          </w:p>
        </w:tc>
        <w:tc>
          <w:tcPr>
            <w:tcW w:w="344" w:type="pct"/>
          </w:tcPr>
          <w:p w14:paraId="72A993D7" w14:textId="77777777" w:rsidR="00C1636E" w:rsidRPr="003B5BBD" w:rsidRDefault="00C1636E" w:rsidP="0024448F">
            <w:pPr>
              <w:spacing w:after="0" w:line="240" w:lineRule="auto"/>
              <w:jc w:val="center"/>
              <w:rPr>
                <w:rFonts w:asciiTheme="minorHAnsi" w:hAnsiTheme="minorHAnsi"/>
                <w:b/>
                <w:bCs/>
                <w:sz w:val="16"/>
                <w:szCs w:val="16"/>
              </w:rPr>
            </w:pPr>
          </w:p>
        </w:tc>
      </w:tr>
      <w:tr w:rsidR="00C1636E" w:rsidRPr="003B5BBD" w14:paraId="03A48A85" w14:textId="77777777" w:rsidTr="00C1636E">
        <w:tc>
          <w:tcPr>
            <w:tcW w:w="146" w:type="pct"/>
            <w:vMerge w:val="restart"/>
            <w:tcMar>
              <w:left w:w="57" w:type="dxa"/>
              <w:right w:w="57" w:type="dxa"/>
            </w:tcMar>
            <w:vAlign w:val="center"/>
          </w:tcPr>
          <w:p w14:paraId="132E91BB"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sz w:val="16"/>
                <w:szCs w:val="16"/>
              </w:rPr>
              <w:t>1</w:t>
            </w:r>
          </w:p>
        </w:tc>
        <w:tc>
          <w:tcPr>
            <w:tcW w:w="596" w:type="pct"/>
            <w:vMerge w:val="restart"/>
            <w:vAlign w:val="center"/>
          </w:tcPr>
          <w:p w14:paraId="7C996535" w14:textId="77777777" w:rsidR="00C1636E" w:rsidRPr="003B5BBD" w:rsidRDefault="00C1636E" w:rsidP="00B95E5D">
            <w:pPr>
              <w:spacing w:after="0" w:line="240" w:lineRule="auto"/>
              <w:jc w:val="left"/>
              <w:rPr>
                <w:rFonts w:asciiTheme="minorHAnsi" w:hAnsiTheme="minorHAnsi"/>
                <w:sz w:val="16"/>
                <w:szCs w:val="16"/>
              </w:rPr>
            </w:pPr>
          </w:p>
          <w:p w14:paraId="23CC9DE3" w14:textId="77777777" w:rsidR="00C1636E" w:rsidRPr="003B5BBD" w:rsidRDefault="00C1636E" w:rsidP="00B95E5D">
            <w:pPr>
              <w:spacing w:after="0" w:line="240" w:lineRule="auto"/>
              <w:jc w:val="left"/>
              <w:rPr>
                <w:rFonts w:asciiTheme="minorHAnsi" w:hAnsiTheme="minorHAnsi"/>
                <w:sz w:val="16"/>
                <w:szCs w:val="16"/>
              </w:rPr>
            </w:pPr>
            <w:r w:rsidRPr="003B5BBD">
              <w:rPr>
                <w:rFonts w:asciiTheme="minorHAnsi" w:hAnsiTheme="minorHAnsi"/>
                <w:sz w:val="16"/>
                <w:szCs w:val="16"/>
              </w:rPr>
              <w:t>Wetenschappelijke Achtergrond en Opzet van Onderzoek</w:t>
            </w:r>
          </w:p>
        </w:tc>
        <w:tc>
          <w:tcPr>
            <w:tcW w:w="262" w:type="pct"/>
          </w:tcPr>
          <w:p w14:paraId="7BD1DC36"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1.1</w:t>
            </w:r>
          </w:p>
        </w:tc>
        <w:tc>
          <w:tcPr>
            <w:tcW w:w="2460" w:type="pct"/>
            <w:vAlign w:val="center"/>
          </w:tcPr>
          <w:p w14:paraId="3CFA0026"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het proces van medisch wetenschappelijk onderzoek en de activiteiten die nodig zijn om de interventie beschikbaar te maken.</w:t>
            </w:r>
          </w:p>
        </w:tc>
        <w:tc>
          <w:tcPr>
            <w:tcW w:w="170" w:type="pct"/>
            <w:shd w:val="clear" w:color="auto" w:fill="auto"/>
            <w:vAlign w:val="center"/>
          </w:tcPr>
          <w:p w14:paraId="5DE48772"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232D11DC"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1312D88D"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550A5278"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080A96BF"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0" w:type="pct"/>
            <w:shd w:val="clear" w:color="auto" w:fill="auto"/>
            <w:vAlign w:val="center"/>
          </w:tcPr>
          <w:p w14:paraId="1945C600"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6" w:type="pct"/>
            <w:shd w:val="clear" w:color="auto" w:fill="auto"/>
            <w:vAlign w:val="center"/>
          </w:tcPr>
          <w:p w14:paraId="24C9B2B6"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344" w:type="pct"/>
          </w:tcPr>
          <w:p w14:paraId="68D9B93F" w14:textId="77777777" w:rsidR="00C1636E" w:rsidRPr="003B5BBD" w:rsidRDefault="00815388"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21FAAF74" w14:textId="77777777" w:rsidTr="00C1636E">
        <w:tc>
          <w:tcPr>
            <w:tcW w:w="146" w:type="pct"/>
            <w:vMerge/>
            <w:tcMar>
              <w:left w:w="57" w:type="dxa"/>
              <w:right w:w="57" w:type="dxa"/>
            </w:tcMar>
            <w:vAlign w:val="center"/>
          </w:tcPr>
          <w:p w14:paraId="5A62C19E"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vAlign w:val="center"/>
          </w:tcPr>
          <w:p w14:paraId="19AAB82C" w14:textId="77777777" w:rsidR="00C1636E" w:rsidRPr="003B5BBD" w:rsidRDefault="00C1636E" w:rsidP="00B95E5D">
            <w:pPr>
              <w:spacing w:after="0" w:line="240" w:lineRule="auto"/>
              <w:jc w:val="left"/>
              <w:rPr>
                <w:rFonts w:asciiTheme="minorHAnsi" w:hAnsiTheme="minorHAnsi"/>
                <w:sz w:val="16"/>
                <w:szCs w:val="16"/>
              </w:rPr>
            </w:pPr>
          </w:p>
        </w:tc>
        <w:tc>
          <w:tcPr>
            <w:tcW w:w="262" w:type="pct"/>
          </w:tcPr>
          <w:p w14:paraId="4568276E"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1.2</w:t>
            </w:r>
          </w:p>
        </w:tc>
        <w:tc>
          <w:tcPr>
            <w:tcW w:w="2460" w:type="pct"/>
            <w:vAlign w:val="center"/>
          </w:tcPr>
          <w:p w14:paraId="47BD90AF"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de specifieke processen en fasen die moeten worden doorlopen in het onderzoek om de regelgevende instantie in staat te stellen de handelsvergunning voor een product te kunnen goedkeuren</w:t>
            </w:r>
          </w:p>
        </w:tc>
        <w:tc>
          <w:tcPr>
            <w:tcW w:w="170" w:type="pct"/>
            <w:shd w:val="clear" w:color="auto" w:fill="auto"/>
            <w:vAlign w:val="center"/>
          </w:tcPr>
          <w:p w14:paraId="4E646EBA"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7DF8B7A6"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49AA5297"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262F4B4A"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7F6826F4"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0" w:type="pct"/>
            <w:shd w:val="clear" w:color="auto" w:fill="auto"/>
            <w:vAlign w:val="center"/>
          </w:tcPr>
          <w:p w14:paraId="59AB4D02"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6" w:type="pct"/>
            <w:shd w:val="clear" w:color="auto" w:fill="auto"/>
            <w:vAlign w:val="center"/>
          </w:tcPr>
          <w:p w14:paraId="1BB634FF"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344" w:type="pct"/>
          </w:tcPr>
          <w:p w14:paraId="381BEA5C" w14:textId="77777777" w:rsidR="00C1636E" w:rsidRPr="003B5BBD" w:rsidRDefault="00815388"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0504EC73" w14:textId="77777777" w:rsidTr="00C1636E">
        <w:tc>
          <w:tcPr>
            <w:tcW w:w="146" w:type="pct"/>
            <w:vMerge/>
            <w:tcMar>
              <w:left w:w="57" w:type="dxa"/>
              <w:right w:w="57" w:type="dxa"/>
            </w:tcMar>
            <w:vAlign w:val="center"/>
          </w:tcPr>
          <w:p w14:paraId="2929BB6D"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vAlign w:val="center"/>
          </w:tcPr>
          <w:p w14:paraId="4108069C" w14:textId="77777777" w:rsidR="00C1636E" w:rsidRPr="003B5BBD" w:rsidRDefault="00C1636E" w:rsidP="00B95E5D">
            <w:pPr>
              <w:spacing w:after="0" w:line="240" w:lineRule="auto"/>
              <w:jc w:val="left"/>
              <w:rPr>
                <w:rFonts w:asciiTheme="minorHAnsi" w:hAnsiTheme="minorHAnsi"/>
                <w:sz w:val="16"/>
                <w:szCs w:val="16"/>
              </w:rPr>
            </w:pPr>
          </w:p>
        </w:tc>
        <w:tc>
          <w:tcPr>
            <w:tcW w:w="262" w:type="pct"/>
          </w:tcPr>
          <w:p w14:paraId="6BF2697C"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1.3</w:t>
            </w:r>
          </w:p>
        </w:tc>
        <w:tc>
          <w:tcPr>
            <w:tcW w:w="2460" w:type="pct"/>
            <w:vAlign w:val="center"/>
          </w:tcPr>
          <w:p w14:paraId="4DC59994"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Toon kennis, begrip en inzicht van pathofysiologie en toxicologie in het kader van medisch wetenschappelijk onderzoek</w:t>
            </w:r>
            <w:r w:rsidR="00A44DBA" w:rsidRPr="003B5BBD">
              <w:rPr>
                <w:rFonts w:asciiTheme="minorHAnsi" w:hAnsiTheme="minorHAnsi"/>
                <w:sz w:val="16"/>
                <w:szCs w:val="16"/>
              </w:rPr>
              <w:t>.</w:t>
            </w:r>
          </w:p>
        </w:tc>
        <w:tc>
          <w:tcPr>
            <w:tcW w:w="170" w:type="pct"/>
            <w:shd w:val="clear" w:color="auto" w:fill="auto"/>
            <w:vAlign w:val="center"/>
          </w:tcPr>
          <w:p w14:paraId="30A1B362"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466B90AA"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2799B056"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4E0EA045"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2227466B"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0" w:type="pct"/>
            <w:shd w:val="clear" w:color="auto" w:fill="auto"/>
            <w:vAlign w:val="center"/>
          </w:tcPr>
          <w:p w14:paraId="57C5380F"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6" w:type="pct"/>
            <w:shd w:val="clear" w:color="auto" w:fill="auto"/>
            <w:vAlign w:val="center"/>
          </w:tcPr>
          <w:p w14:paraId="44047256"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344" w:type="pct"/>
          </w:tcPr>
          <w:p w14:paraId="79A333BE" w14:textId="77777777" w:rsidR="00C1636E" w:rsidRPr="003B5BBD" w:rsidRDefault="00815388"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1B38ED10" w14:textId="77777777" w:rsidTr="00C1636E">
        <w:tc>
          <w:tcPr>
            <w:tcW w:w="146" w:type="pct"/>
            <w:vMerge/>
            <w:tcMar>
              <w:left w:w="57" w:type="dxa"/>
              <w:right w:w="57" w:type="dxa"/>
            </w:tcMar>
            <w:vAlign w:val="center"/>
          </w:tcPr>
          <w:p w14:paraId="28EFA4F6"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vAlign w:val="center"/>
          </w:tcPr>
          <w:p w14:paraId="0C983927" w14:textId="77777777" w:rsidR="00C1636E" w:rsidRPr="003B5BBD" w:rsidRDefault="00C1636E" w:rsidP="00B95E5D">
            <w:pPr>
              <w:spacing w:after="0" w:line="240" w:lineRule="auto"/>
              <w:jc w:val="left"/>
              <w:rPr>
                <w:rFonts w:asciiTheme="minorHAnsi" w:hAnsiTheme="minorHAnsi"/>
                <w:sz w:val="16"/>
                <w:szCs w:val="16"/>
              </w:rPr>
            </w:pPr>
          </w:p>
        </w:tc>
        <w:tc>
          <w:tcPr>
            <w:tcW w:w="262" w:type="pct"/>
          </w:tcPr>
          <w:p w14:paraId="46D54118"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1.4</w:t>
            </w:r>
          </w:p>
        </w:tc>
        <w:tc>
          <w:tcPr>
            <w:tcW w:w="2460" w:type="pct"/>
            <w:vAlign w:val="center"/>
          </w:tcPr>
          <w:p w14:paraId="7E2F0AD5"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Uitleggen van de onderdelen (statistiek, epidemiologie en klinische uitvoering) van medisch wetenschappelijk onderzoek</w:t>
            </w:r>
            <w:r w:rsidR="00A44DBA" w:rsidRPr="003B5BBD">
              <w:rPr>
                <w:rFonts w:asciiTheme="minorHAnsi" w:hAnsiTheme="minorHAnsi"/>
                <w:sz w:val="16"/>
                <w:szCs w:val="16"/>
              </w:rPr>
              <w:t>.</w:t>
            </w:r>
          </w:p>
        </w:tc>
        <w:tc>
          <w:tcPr>
            <w:tcW w:w="170" w:type="pct"/>
            <w:shd w:val="clear" w:color="auto" w:fill="auto"/>
            <w:vAlign w:val="center"/>
          </w:tcPr>
          <w:p w14:paraId="6DBF9AC4"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6AA1481D" w14:textId="77777777" w:rsidR="00C1636E" w:rsidRPr="003B5BBD" w:rsidRDefault="00C1636E"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48586490"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0216D4F6"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40F4A361"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0" w:type="pct"/>
            <w:shd w:val="clear" w:color="auto" w:fill="auto"/>
            <w:vAlign w:val="center"/>
          </w:tcPr>
          <w:p w14:paraId="042C9B0F"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6" w:type="pct"/>
            <w:shd w:val="clear" w:color="auto" w:fill="auto"/>
            <w:vAlign w:val="center"/>
          </w:tcPr>
          <w:p w14:paraId="3E453842"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344" w:type="pct"/>
          </w:tcPr>
          <w:p w14:paraId="008C2375" w14:textId="77777777" w:rsidR="00C1636E" w:rsidRPr="003B5BBD" w:rsidRDefault="00815388"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10D5122C" w14:textId="77777777" w:rsidTr="00C1636E">
        <w:tc>
          <w:tcPr>
            <w:tcW w:w="146" w:type="pct"/>
            <w:vMerge/>
            <w:tcBorders>
              <w:bottom w:val="single" w:sz="12" w:space="0" w:color="1F497D" w:themeColor="text2"/>
            </w:tcBorders>
            <w:tcMar>
              <w:left w:w="57" w:type="dxa"/>
              <w:right w:w="57" w:type="dxa"/>
            </w:tcMar>
            <w:vAlign w:val="center"/>
          </w:tcPr>
          <w:p w14:paraId="71EB4312"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tcBorders>
              <w:bottom w:val="single" w:sz="12" w:space="0" w:color="1F497D" w:themeColor="text2"/>
            </w:tcBorders>
            <w:vAlign w:val="center"/>
          </w:tcPr>
          <w:p w14:paraId="69790116" w14:textId="77777777" w:rsidR="00C1636E" w:rsidRPr="003B5BBD" w:rsidRDefault="00C1636E" w:rsidP="00B95E5D">
            <w:pPr>
              <w:spacing w:after="0" w:line="240" w:lineRule="auto"/>
              <w:jc w:val="left"/>
              <w:rPr>
                <w:rFonts w:asciiTheme="minorHAnsi" w:hAnsiTheme="minorHAnsi"/>
                <w:sz w:val="16"/>
                <w:szCs w:val="16"/>
              </w:rPr>
            </w:pPr>
          </w:p>
        </w:tc>
        <w:tc>
          <w:tcPr>
            <w:tcW w:w="262" w:type="pct"/>
            <w:tcBorders>
              <w:bottom w:val="single" w:sz="12" w:space="0" w:color="1F497D" w:themeColor="text2"/>
            </w:tcBorders>
          </w:tcPr>
          <w:p w14:paraId="622B8EAB"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1.5</w:t>
            </w:r>
          </w:p>
        </w:tc>
        <w:tc>
          <w:tcPr>
            <w:tcW w:w="2460" w:type="pct"/>
            <w:tcBorders>
              <w:bottom w:val="single" w:sz="12" w:space="0" w:color="1F497D" w:themeColor="text2"/>
            </w:tcBorders>
            <w:vAlign w:val="center"/>
          </w:tcPr>
          <w:p w14:paraId="3C0D229E" w14:textId="77777777" w:rsidR="00C1636E" w:rsidRPr="003B5BBD" w:rsidRDefault="00C1636E" w:rsidP="00B95E5D">
            <w:pPr>
              <w:spacing w:after="0" w:line="240" w:lineRule="auto"/>
              <w:rPr>
                <w:rFonts w:asciiTheme="minorHAnsi" w:hAnsiTheme="minorHAnsi"/>
                <w:sz w:val="16"/>
                <w:szCs w:val="16"/>
              </w:rPr>
            </w:pPr>
            <w:r w:rsidRPr="003B5BBD">
              <w:rPr>
                <w:rFonts w:asciiTheme="minorHAnsi" w:hAnsiTheme="minorHAnsi"/>
                <w:sz w:val="16"/>
                <w:szCs w:val="16"/>
              </w:rPr>
              <w:t>Uitleggen van de studie opzet, rationale, eindpunten en verrichtingen van een onderzoeksprotocol.</w:t>
            </w:r>
          </w:p>
        </w:tc>
        <w:tc>
          <w:tcPr>
            <w:tcW w:w="170" w:type="pct"/>
            <w:tcBorders>
              <w:bottom w:val="single" w:sz="12" w:space="0" w:color="1F497D" w:themeColor="text2"/>
            </w:tcBorders>
            <w:shd w:val="clear" w:color="auto" w:fill="auto"/>
            <w:vAlign w:val="center"/>
          </w:tcPr>
          <w:p w14:paraId="5EF5E1D6"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tcBorders>
              <w:bottom w:val="single" w:sz="12" w:space="0" w:color="1F497D" w:themeColor="text2"/>
            </w:tcBorders>
            <w:shd w:val="clear" w:color="auto" w:fill="auto"/>
            <w:vAlign w:val="center"/>
          </w:tcPr>
          <w:p w14:paraId="19E5B1CD" w14:textId="77777777" w:rsidR="00C1636E" w:rsidRPr="003B5BBD" w:rsidRDefault="00C1636E"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bottom w:val="single" w:sz="12" w:space="0" w:color="1F497D" w:themeColor="text2"/>
            </w:tcBorders>
            <w:shd w:val="clear" w:color="auto" w:fill="auto"/>
            <w:vAlign w:val="center"/>
          </w:tcPr>
          <w:p w14:paraId="1BE2BDE5"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tcBorders>
              <w:bottom w:val="single" w:sz="12" w:space="0" w:color="1F497D" w:themeColor="text2"/>
            </w:tcBorders>
            <w:shd w:val="clear" w:color="auto" w:fill="auto"/>
            <w:vAlign w:val="center"/>
          </w:tcPr>
          <w:p w14:paraId="649BCB69"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tcBorders>
              <w:bottom w:val="single" w:sz="12" w:space="0" w:color="1F497D" w:themeColor="text2"/>
            </w:tcBorders>
            <w:shd w:val="clear" w:color="auto" w:fill="auto"/>
            <w:vAlign w:val="center"/>
          </w:tcPr>
          <w:p w14:paraId="47D77773"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0" w:type="pct"/>
            <w:tcBorders>
              <w:bottom w:val="single" w:sz="12" w:space="0" w:color="1F497D" w:themeColor="text2"/>
            </w:tcBorders>
            <w:shd w:val="clear" w:color="auto" w:fill="auto"/>
            <w:vAlign w:val="center"/>
          </w:tcPr>
          <w:p w14:paraId="300E5DBB"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176" w:type="pct"/>
            <w:tcBorders>
              <w:bottom w:val="single" w:sz="12" w:space="0" w:color="1F497D" w:themeColor="text2"/>
            </w:tcBorders>
            <w:shd w:val="clear" w:color="auto" w:fill="auto"/>
            <w:vAlign w:val="center"/>
          </w:tcPr>
          <w:p w14:paraId="322E9870" w14:textId="77777777" w:rsidR="00C1636E" w:rsidRPr="003B5BBD" w:rsidRDefault="00C1636E" w:rsidP="00B95E5D">
            <w:pPr>
              <w:snapToGrid w:val="0"/>
              <w:spacing w:after="0" w:line="240" w:lineRule="auto"/>
              <w:jc w:val="center"/>
              <w:rPr>
                <w:rFonts w:asciiTheme="minorHAnsi" w:hAnsiTheme="minorHAnsi"/>
                <w:b/>
                <w:bCs/>
                <w:sz w:val="16"/>
                <w:szCs w:val="16"/>
              </w:rPr>
            </w:pPr>
          </w:p>
        </w:tc>
        <w:tc>
          <w:tcPr>
            <w:tcW w:w="344" w:type="pct"/>
            <w:tcBorders>
              <w:bottom w:val="single" w:sz="12" w:space="0" w:color="1F497D" w:themeColor="text2"/>
            </w:tcBorders>
          </w:tcPr>
          <w:p w14:paraId="409AE1CB" w14:textId="77777777" w:rsidR="00C1636E" w:rsidRPr="003B5BBD" w:rsidRDefault="00815388"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05DD1F6E" w14:textId="77777777" w:rsidTr="00C1636E">
        <w:tc>
          <w:tcPr>
            <w:tcW w:w="146" w:type="pct"/>
            <w:vMerge w:val="restart"/>
            <w:tcBorders>
              <w:top w:val="single" w:sz="12" w:space="0" w:color="1F497D" w:themeColor="text2"/>
            </w:tcBorders>
            <w:tcMar>
              <w:left w:w="57" w:type="dxa"/>
              <w:right w:w="57" w:type="dxa"/>
            </w:tcMar>
            <w:vAlign w:val="center"/>
          </w:tcPr>
          <w:p w14:paraId="5926EB43"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sz w:val="16"/>
                <w:szCs w:val="16"/>
              </w:rPr>
              <w:t>2</w:t>
            </w:r>
          </w:p>
        </w:tc>
        <w:tc>
          <w:tcPr>
            <w:tcW w:w="596" w:type="pct"/>
            <w:vMerge w:val="restart"/>
            <w:tcBorders>
              <w:top w:val="single" w:sz="12" w:space="0" w:color="1F497D" w:themeColor="text2"/>
            </w:tcBorders>
            <w:vAlign w:val="center"/>
          </w:tcPr>
          <w:p w14:paraId="451C5BE8" w14:textId="77777777" w:rsidR="00C1636E" w:rsidRPr="003B5BBD" w:rsidRDefault="00C1636E" w:rsidP="00B95E5D">
            <w:pPr>
              <w:spacing w:after="0" w:line="240" w:lineRule="auto"/>
              <w:jc w:val="left"/>
              <w:rPr>
                <w:rFonts w:asciiTheme="minorHAnsi" w:hAnsiTheme="minorHAnsi"/>
                <w:sz w:val="16"/>
                <w:szCs w:val="16"/>
              </w:rPr>
            </w:pPr>
            <w:r w:rsidRPr="003B5BBD">
              <w:rPr>
                <w:rFonts w:asciiTheme="minorHAnsi" w:hAnsiTheme="minorHAnsi"/>
                <w:bCs/>
                <w:sz w:val="16"/>
                <w:szCs w:val="16"/>
              </w:rPr>
              <w:t>Ethische en veiligheid overwegingen</w:t>
            </w:r>
          </w:p>
        </w:tc>
        <w:tc>
          <w:tcPr>
            <w:tcW w:w="262" w:type="pct"/>
            <w:tcBorders>
              <w:top w:val="single" w:sz="12" w:space="0" w:color="1F497D" w:themeColor="text2"/>
            </w:tcBorders>
          </w:tcPr>
          <w:p w14:paraId="6BFEA2B4"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2.1</w:t>
            </w:r>
          </w:p>
        </w:tc>
        <w:tc>
          <w:tcPr>
            <w:tcW w:w="2460" w:type="pct"/>
            <w:tcBorders>
              <w:top w:val="single" w:sz="12" w:space="0" w:color="1F497D" w:themeColor="text2"/>
            </w:tcBorders>
            <w:vAlign w:val="center"/>
          </w:tcPr>
          <w:p w14:paraId="22B4C1E9"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de vereisten van de regelgevende instanties voor veiligheidsrapportage</w:t>
            </w:r>
            <w:r w:rsidR="00A44DBA" w:rsidRPr="003B5BBD">
              <w:rPr>
                <w:rFonts w:asciiTheme="minorHAnsi" w:hAnsiTheme="minorHAnsi"/>
                <w:sz w:val="16"/>
                <w:szCs w:val="16"/>
              </w:rPr>
              <w:t>.</w:t>
            </w:r>
          </w:p>
        </w:tc>
        <w:tc>
          <w:tcPr>
            <w:tcW w:w="170" w:type="pct"/>
            <w:tcBorders>
              <w:top w:val="single" w:sz="12" w:space="0" w:color="1F497D" w:themeColor="text2"/>
            </w:tcBorders>
            <w:shd w:val="clear" w:color="auto" w:fill="auto"/>
            <w:vAlign w:val="center"/>
          </w:tcPr>
          <w:p w14:paraId="0B7FDE7D"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438728E4"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3338979C"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1D1CFAEA"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tcBorders>
              <w:top w:val="single" w:sz="12" w:space="0" w:color="1F497D" w:themeColor="text2"/>
            </w:tcBorders>
            <w:shd w:val="clear" w:color="auto" w:fill="auto"/>
            <w:vAlign w:val="center"/>
          </w:tcPr>
          <w:p w14:paraId="7BD2A22B"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tcBorders>
              <w:top w:val="single" w:sz="12" w:space="0" w:color="1F497D" w:themeColor="text2"/>
            </w:tcBorders>
            <w:shd w:val="clear" w:color="auto" w:fill="auto"/>
            <w:vAlign w:val="center"/>
          </w:tcPr>
          <w:p w14:paraId="5AA4508B"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14:paraId="6CB2C753"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344" w:type="pct"/>
            <w:tcBorders>
              <w:top w:val="single" w:sz="12" w:space="0" w:color="1F497D" w:themeColor="text2"/>
            </w:tcBorders>
          </w:tcPr>
          <w:p w14:paraId="2195AB66" w14:textId="77777777" w:rsidR="00C1636E" w:rsidRPr="003B5BBD" w:rsidRDefault="001504F9"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0B20F02E" w14:textId="77777777" w:rsidTr="00C1636E">
        <w:tc>
          <w:tcPr>
            <w:tcW w:w="146" w:type="pct"/>
            <w:vMerge/>
            <w:tcMar>
              <w:left w:w="57" w:type="dxa"/>
              <w:right w:w="57" w:type="dxa"/>
            </w:tcMar>
            <w:vAlign w:val="center"/>
          </w:tcPr>
          <w:p w14:paraId="0F0B7B5B"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vAlign w:val="center"/>
          </w:tcPr>
          <w:p w14:paraId="468814F8" w14:textId="77777777" w:rsidR="00C1636E" w:rsidRPr="003B5BBD" w:rsidRDefault="00C1636E" w:rsidP="00B95E5D">
            <w:pPr>
              <w:spacing w:after="0" w:line="240" w:lineRule="auto"/>
              <w:jc w:val="left"/>
              <w:rPr>
                <w:rFonts w:asciiTheme="minorHAnsi" w:hAnsiTheme="minorHAnsi"/>
                <w:bCs/>
                <w:sz w:val="16"/>
                <w:szCs w:val="16"/>
              </w:rPr>
            </w:pPr>
          </w:p>
        </w:tc>
        <w:tc>
          <w:tcPr>
            <w:tcW w:w="262" w:type="pct"/>
          </w:tcPr>
          <w:p w14:paraId="6D994FCC"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2.2</w:t>
            </w:r>
          </w:p>
        </w:tc>
        <w:tc>
          <w:tcPr>
            <w:tcW w:w="2460" w:type="pct"/>
            <w:vAlign w:val="center"/>
          </w:tcPr>
          <w:p w14:paraId="2D973FEB"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Vat de principes en methoden samen die gelden en worden toegepast waarmee proefpersonen een goede afweging kunnen maken tussen het risico en de meerwaarde van deelname aan een studie (ze tekenen mn ook voor het gebruik van hun samples in ICF procedure)</w:t>
            </w:r>
            <w:r w:rsidR="00A44DBA" w:rsidRPr="003B5BBD">
              <w:rPr>
                <w:rFonts w:asciiTheme="minorHAnsi" w:hAnsiTheme="minorHAnsi"/>
                <w:sz w:val="16"/>
                <w:szCs w:val="16"/>
              </w:rPr>
              <w:t>.</w:t>
            </w:r>
          </w:p>
        </w:tc>
        <w:tc>
          <w:tcPr>
            <w:tcW w:w="170" w:type="pct"/>
            <w:shd w:val="clear" w:color="auto" w:fill="auto"/>
            <w:vAlign w:val="center"/>
          </w:tcPr>
          <w:p w14:paraId="1E7BE920"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12AB206F"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4A07F174"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2DC6D2A6"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66" w:type="pct"/>
            <w:shd w:val="clear" w:color="auto" w:fill="auto"/>
            <w:vAlign w:val="center"/>
          </w:tcPr>
          <w:p w14:paraId="3F8BE62C"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750A04D7"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6" w:type="pct"/>
            <w:shd w:val="clear" w:color="auto" w:fill="auto"/>
            <w:vAlign w:val="center"/>
          </w:tcPr>
          <w:p w14:paraId="1C68AAA9"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344" w:type="pct"/>
          </w:tcPr>
          <w:p w14:paraId="7667E74A" w14:textId="77777777" w:rsidR="00C1636E" w:rsidRPr="003B5BBD" w:rsidRDefault="001504F9"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5D275178" w14:textId="77777777" w:rsidTr="00C1636E">
        <w:tc>
          <w:tcPr>
            <w:tcW w:w="146" w:type="pct"/>
            <w:vMerge/>
            <w:tcMar>
              <w:left w:w="57" w:type="dxa"/>
              <w:right w:w="57" w:type="dxa"/>
            </w:tcMar>
            <w:vAlign w:val="center"/>
          </w:tcPr>
          <w:p w14:paraId="09AAD694"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vAlign w:val="center"/>
          </w:tcPr>
          <w:p w14:paraId="79F69247" w14:textId="77777777" w:rsidR="00C1636E" w:rsidRPr="003B5BBD" w:rsidRDefault="00C1636E" w:rsidP="00B95E5D">
            <w:pPr>
              <w:spacing w:after="0" w:line="240" w:lineRule="auto"/>
              <w:jc w:val="left"/>
              <w:rPr>
                <w:rFonts w:asciiTheme="minorHAnsi" w:hAnsiTheme="minorHAnsi"/>
                <w:bCs/>
                <w:sz w:val="16"/>
                <w:szCs w:val="16"/>
              </w:rPr>
            </w:pPr>
          </w:p>
        </w:tc>
        <w:tc>
          <w:tcPr>
            <w:tcW w:w="262" w:type="pct"/>
          </w:tcPr>
          <w:p w14:paraId="03569593"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2.3</w:t>
            </w:r>
          </w:p>
        </w:tc>
        <w:tc>
          <w:tcPr>
            <w:tcW w:w="2460" w:type="pct"/>
            <w:vAlign w:val="center"/>
          </w:tcPr>
          <w:p w14:paraId="2BB4CB8C" w14:textId="77777777" w:rsidR="00C1636E" w:rsidRPr="003B5BBD" w:rsidRDefault="00C1636E" w:rsidP="007B0561">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Beschrijf de vereisten voor de bescherming van rechten en privacy van proefpersonen volgens de lokale, nationale en internationale regelgeving en zorg voor de implementatie hiervan in alle fasen van een </w:t>
            </w:r>
            <w:r w:rsidR="00DF3703" w:rsidRPr="003B5BBD">
              <w:rPr>
                <w:rFonts w:asciiTheme="minorHAnsi" w:hAnsiTheme="minorHAnsi"/>
                <w:sz w:val="16"/>
                <w:szCs w:val="16"/>
              </w:rPr>
              <w:t>medisch wetenschappelijke</w:t>
            </w:r>
            <w:r w:rsidRPr="003B5BBD">
              <w:rPr>
                <w:rFonts w:asciiTheme="minorHAnsi" w:hAnsiTheme="minorHAnsi"/>
                <w:sz w:val="16"/>
                <w:szCs w:val="16"/>
              </w:rPr>
              <w:t xml:space="preserve"> studie.</w:t>
            </w:r>
          </w:p>
        </w:tc>
        <w:tc>
          <w:tcPr>
            <w:tcW w:w="170" w:type="pct"/>
            <w:shd w:val="clear" w:color="auto" w:fill="auto"/>
            <w:vAlign w:val="center"/>
          </w:tcPr>
          <w:p w14:paraId="51F1749A"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713215F" w14:textId="77777777" w:rsidR="00C1636E" w:rsidRPr="003B5BBD" w:rsidRDefault="00C1636E"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73F402CA"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731BF1F2"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121DC6C8"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1B5F8F7F"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3C10AE63"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344" w:type="pct"/>
          </w:tcPr>
          <w:p w14:paraId="66FEEF18" w14:textId="77777777" w:rsidR="00C1636E" w:rsidRPr="003B5BBD" w:rsidRDefault="001504F9"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76177FCE" w14:textId="77777777" w:rsidTr="00C1636E">
        <w:tc>
          <w:tcPr>
            <w:tcW w:w="146" w:type="pct"/>
            <w:vMerge/>
            <w:tcMar>
              <w:left w:w="57" w:type="dxa"/>
              <w:right w:w="57" w:type="dxa"/>
            </w:tcMar>
            <w:vAlign w:val="center"/>
          </w:tcPr>
          <w:p w14:paraId="486D5C0F"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267181C5" w14:textId="77777777" w:rsidR="00C1636E" w:rsidRPr="003B5BBD" w:rsidRDefault="00C1636E" w:rsidP="00B95E5D">
            <w:pPr>
              <w:spacing w:after="0" w:line="240" w:lineRule="auto"/>
              <w:jc w:val="left"/>
              <w:rPr>
                <w:rFonts w:asciiTheme="minorHAnsi" w:hAnsiTheme="minorHAnsi"/>
                <w:sz w:val="16"/>
                <w:szCs w:val="16"/>
              </w:rPr>
            </w:pPr>
          </w:p>
        </w:tc>
        <w:tc>
          <w:tcPr>
            <w:tcW w:w="262" w:type="pct"/>
          </w:tcPr>
          <w:p w14:paraId="6B8C1FA1"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2.4</w:t>
            </w:r>
          </w:p>
        </w:tc>
        <w:tc>
          <w:tcPr>
            <w:tcW w:w="2460" w:type="pct"/>
            <w:vAlign w:val="center"/>
          </w:tcPr>
          <w:p w14:paraId="79A6651C"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de rapportage vereisten van de regelgevende instanties met betrekking tot de uitvoering van een medisch wetenschappelijk onderzoek</w:t>
            </w:r>
            <w:r w:rsidR="00A44DBA" w:rsidRPr="003B5BBD">
              <w:rPr>
                <w:rFonts w:asciiTheme="minorHAnsi" w:hAnsiTheme="minorHAnsi"/>
                <w:sz w:val="16"/>
                <w:szCs w:val="16"/>
              </w:rPr>
              <w:t>.</w:t>
            </w:r>
          </w:p>
        </w:tc>
        <w:tc>
          <w:tcPr>
            <w:tcW w:w="170" w:type="pct"/>
            <w:shd w:val="clear" w:color="auto" w:fill="auto"/>
            <w:vAlign w:val="center"/>
          </w:tcPr>
          <w:p w14:paraId="7F81ECA9"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36611B96"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466C1DA3"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3CB9CF61"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3F559BEC"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524B84D9"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6" w:type="pct"/>
            <w:shd w:val="clear" w:color="auto" w:fill="auto"/>
            <w:vAlign w:val="center"/>
          </w:tcPr>
          <w:p w14:paraId="36346A0D"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344" w:type="pct"/>
          </w:tcPr>
          <w:p w14:paraId="13D539CF" w14:textId="77777777" w:rsidR="00C1636E" w:rsidRPr="003B5BBD" w:rsidRDefault="001504F9"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1FF0383F" w14:textId="77777777" w:rsidTr="00C1636E">
        <w:tc>
          <w:tcPr>
            <w:tcW w:w="146" w:type="pct"/>
            <w:vMerge/>
            <w:tcMar>
              <w:left w:w="57" w:type="dxa"/>
              <w:right w:w="57" w:type="dxa"/>
            </w:tcMar>
            <w:vAlign w:val="center"/>
          </w:tcPr>
          <w:p w14:paraId="7E8EF838"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4DD57C3F" w14:textId="77777777" w:rsidR="00C1636E" w:rsidRPr="003B5BBD" w:rsidRDefault="00C1636E" w:rsidP="00B95E5D">
            <w:pPr>
              <w:spacing w:after="0" w:line="240" w:lineRule="auto"/>
              <w:jc w:val="left"/>
              <w:rPr>
                <w:rFonts w:asciiTheme="minorHAnsi" w:hAnsiTheme="minorHAnsi"/>
                <w:sz w:val="16"/>
                <w:szCs w:val="16"/>
              </w:rPr>
            </w:pPr>
          </w:p>
        </w:tc>
        <w:tc>
          <w:tcPr>
            <w:tcW w:w="262" w:type="pct"/>
          </w:tcPr>
          <w:p w14:paraId="120C5920"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2.5</w:t>
            </w:r>
          </w:p>
        </w:tc>
        <w:tc>
          <w:tcPr>
            <w:tcW w:w="2460" w:type="pct"/>
            <w:vAlign w:val="center"/>
          </w:tcPr>
          <w:p w14:paraId="7EC3EB1A"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de ethische kwesties die te maken hebben met het omgaan met kwetsbare bevolkingsgroepen en de behoefte aan additionele handelingen om hun bescherming te waarborgen</w:t>
            </w:r>
            <w:r w:rsidR="00A44DBA" w:rsidRPr="003B5BBD">
              <w:rPr>
                <w:rFonts w:asciiTheme="minorHAnsi" w:hAnsiTheme="minorHAnsi"/>
                <w:sz w:val="16"/>
                <w:szCs w:val="16"/>
              </w:rPr>
              <w:t>.</w:t>
            </w:r>
          </w:p>
        </w:tc>
        <w:tc>
          <w:tcPr>
            <w:tcW w:w="170" w:type="pct"/>
            <w:shd w:val="clear" w:color="auto" w:fill="auto"/>
            <w:vAlign w:val="center"/>
          </w:tcPr>
          <w:p w14:paraId="3D1F336A"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710443CB" w14:textId="77777777" w:rsidR="00C1636E" w:rsidRPr="003B5BBD" w:rsidRDefault="00C1636E"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4BA9BE3A"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49F39E19"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2204F58F" w14:textId="77777777" w:rsidR="00C1636E" w:rsidRPr="003B5BBD" w:rsidRDefault="00C1636E"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334D2593"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6" w:type="pct"/>
            <w:shd w:val="clear" w:color="auto" w:fill="auto"/>
            <w:vAlign w:val="center"/>
          </w:tcPr>
          <w:p w14:paraId="31A73BD7"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77AF6CDC" w14:textId="77777777" w:rsidR="00C1636E" w:rsidRPr="003B5BBD" w:rsidRDefault="001504F9"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42BBB244" w14:textId="77777777" w:rsidTr="00C1636E">
        <w:tc>
          <w:tcPr>
            <w:tcW w:w="146" w:type="pct"/>
            <w:vMerge/>
            <w:tcMar>
              <w:left w:w="57" w:type="dxa"/>
              <w:right w:w="57" w:type="dxa"/>
            </w:tcMar>
            <w:vAlign w:val="center"/>
          </w:tcPr>
          <w:p w14:paraId="5DAA9A55"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74EF99B9" w14:textId="77777777" w:rsidR="00C1636E" w:rsidRPr="003B5BBD" w:rsidRDefault="00C1636E" w:rsidP="00B95E5D">
            <w:pPr>
              <w:spacing w:after="0" w:line="240" w:lineRule="auto"/>
              <w:jc w:val="left"/>
              <w:rPr>
                <w:rFonts w:asciiTheme="minorHAnsi" w:hAnsiTheme="minorHAnsi"/>
                <w:sz w:val="16"/>
                <w:szCs w:val="16"/>
              </w:rPr>
            </w:pPr>
          </w:p>
        </w:tc>
        <w:tc>
          <w:tcPr>
            <w:tcW w:w="262" w:type="pct"/>
          </w:tcPr>
          <w:p w14:paraId="26E94F29"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2.6</w:t>
            </w:r>
          </w:p>
        </w:tc>
        <w:tc>
          <w:tcPr>
            <w:tcW w:w="2460" w:type="pct"/>
            <w:vAlign w:val="center"/>
          </w:tcPr>
          <w:p w14:paraId="5F8EA299" w14:textId="77777777" w:rsidR="00C1636E" w:rsidRPr="003B5BBD" w:rsidRDefault="00C1636E" w:rsidP="007B0561">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Onderscheid de typen bijwerkingen die optreden tijdens medisch wetenschappelijk onderzoek, begrijp het identificatieproces voor AE's en pas de rapportage-vereisten richting de ethische commissie(s), sponsor en regelgevende instanties toe</w:t>
            </w:r>
            <w:r w:rsidR="00A44DBA" w:rsidRPr="003B5BBD">
              <w:rPr>
                <w:rFonts w:asciiTheme="minorHAnsi" w:hAnsiTheme="minorHAnsi"/>
                <w:sz w:val="16"/>
                <w:szCs w:val="16"/>
              </w:rPr>
              <w:t>.</w:t>
            </w:r>
          </w:p>
        </w:tc>
        <w:tc>
          <w:tcPr>
            <w:tcW w:w="170" w:type="pct"/>
            <w:shd w:val="clear" w:color="auto" w:fill="auto"/>
            <w:vAlign w:val="center"/>
          </w:tcPr>
          <w:p w14:paraId="7E00A517" w14:textId="77777777" w:rsidR="00C1636E" w:rsidRPr="003B5BBD" w:rsidRDefault="00C1636E"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79CA5791"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628E4B63"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0" w:type="pct"/>
            <w:shd w:val="clear" w:color="auto" w:fill="auto"/>
            <w:vAlign w:val="center"/>
          </w:tcPr>
          <w:p w14:paraId="07EEFC98"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765D0EB5"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6B0A3E7F"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176" w:type="pct"/>
            <w:shd w:val="clear" w:color="auto" w:fill="auto"/>
            <w:vAlign w:val="center"/>
          </w:tcPr>
          <w:p w14:paraId="030C7B03" w14:textId="77777777" w:rsidR="00C1636E" w:rsidRPr="003B5BBD" w:rsidRDefault="00C1636E" w:rsidP="00B95E5D">
            <w:pPr>
              <w:snapToGrid w:val="0"/>
              <w:spacing w:after="0" w:line="240" w:lineRule="auto"/>
              <w:jc w:val="center"/>
              <w:rPr>
                <w:rFonts w:asciiTheme="minorHAnsi" w:hAnsiTheme="minorHAnsi"/>
                <w:bCs/>
                <w:sz w:val="16"/>
                <w:szCs w:val="16"/>
              </w:rPr>
            </w:pPr>
          </w:p>
        </w:tc>
        <w:tc>
          <w:tcPr>
            <w:tcW w:w="344" w:type="pct"/>
          </w:tcPr>
          <w:p w14:paraId="10D7D2B9" w14:textId="77777777" w:rsidR="00C1636E" w:rsidRPr="003B5BBD" w:rsidRDefault="001504F9" w:rsidP="00B95E5D">
            <w:pPr>
              <w:snapToGrid w:val="0"/>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C1636E" w:rsidRPr="003B5BBD" w14:paraId="2C5CF85C" w14:textId="77777777" w:rsidTr="00C1636E">
        <w:tc>
          <w:tcPr>
            <w:tcW w:w="146" w:type="pct"/>
            <w:vMerge w:val="restart"/>
            <w:tcBorders>
              <w:top w:val="single" w:sz="12" w:space="0" w:color="1F497D" w:themeColor="text2"/>
            </w:tcBorders>
            <w:tcMar>
              <w:left w:w="57" w:type="dxa"/>
              <w:right w:w="57" w:type="dxa"/>
            </w:tcMar>
            <w:vAlign w:val="center"/>
          </w:tcPr>
          <w:p w14:paraId="35B2A7E1"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sz w:val="16"/>
                <w:szCs w:val="16"/>
              </w:rPr>
              <w:t>3</w:t>
            </w:r>
          </w:p>
        </w:tc>
        <w:tc>
          <w:tcPr>
            <w:tcW w:w="596" w:type="pct"/>
            <w:vMerge w:val="restart"/>
            <w:tcBorders>
              <w:top w:val="single" w:sz="12" w:space="0" w:color="1F497D" w:themeColor="text2"/>
            </w:tcBorders>
            <w:vAlign w:val="center"/>
          </w:tcPr>
          <w:p w14:paraId="21DF4007" w14:textId="77777777" w:rsidR="00C1636E" w:rsidRPr="003B5BBD" w:rsidRDefault="00C1636E" w:rsidP="00B95E5D">
            <w:pPr>
              <w:jc w:val="left"/>
              <w:rPr>
                <w:rFonts w:asciiTheme="minorHAnsi" w:hAnsiTheme="minorHAnsi"/>
                <w:bCs/>
                <w:sz w:val="16"/>
                <w:szCs w:val="16"/>
              </w:rPr>
            </w:pPr>
            <w:r w:rsidRPr="003B5BBD">
              <w:rPr>
                <w:rFonts w:asciiTheme="minorHAnsi" w:hAnsiTheme="minorHAnsi"/>
                <w:bCs/>
                <w:sz w:val="16"/>
                <w:szCs w:val="16"/>
              </w:rPr>
              <w:t>Ontwikkeling en Regelgeving</w:t>
            </w:r>
          </w:p>
        </w:tc>
        <w:tc>
          <w:tcPr>
            <w:tcW w:w="262" w:type="pct"/>
            <w:tcBorders>
              <w:top w:val="single" w:sz="12" w:space="0" w:color="1F497D" w:themeColor="text2"/>
            </w:tcBorders>
            <w:vAlign w:val="center"/>
          </w:tcPr>
          <w:p w14:paraId="0CA8057E"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3.1</w:t>
            </w:r>
          </w:p>
        </w:tc>
        <w:tc>
          <w:tcPr>
            <w:tcW w:w="2460" w:type="pct"/>
            <w:tcBorders>
              <w:top w:val="single" w:sz="12" w:space="0" w:color="1F497D" w:themeColor="text2"/>
            </w:tcBorders>
            <w:vAlign w:val="center"/>
          </w:tcPr>
          <w:p w14:paraId="24E7680D"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Vergelijk de voorschriften en richtlijnen van de regelgevende instanties met betrekking tot de </w:t>
            </w:r>
            <w:r w:rsidR="00DF3703" w:rsidRPr="003B5BBD">
              <w:rPr>
                <w:rFonts w:asciiTheme="minorHAnsi" w:hAnsiTheme="minorHAnsi"/>
                <w:sz w:val="16"/>
                <w:szCs w:val="16"/>
              </w:rPr>
              <w:t xml:space="preserve">goedkeuring en </w:t>
            </w:r>
            <w:r w:rsidRPr="003B5BBD">
              <w:rPr>
                <w:rFonts w:asciiTheme="minorHAnsi" w:hAnsiTheme="minorHAnsi"/>
                <w:sz w:val="16"/>
                <w:szCs w:val="16"/>
              </w:rPr>
              <w:t>uitvoering van medisch wetenschappelijk onderzoek</w:t>
            </w:r>
            <w:r w:rsidR="00A44DBA" w:rsidRPr="003B5BBD">
              <w:rPr>
                <w:rFonts w:asciiTheme="minorHAnsi" w:hAnsiTheme="minorHAnsi"/>
                <w:sz w:val="16"/>
                <w:szCs w:val="16"/>
              </w:rPr>
              <w:t>.</w:t>
            </w:r>
          </w:p>
        </w:tc>
        <w:tc>
          <w:tcPr>
            <w:tcW w:w="170" w:type="pct"/>
            <w:tcBorders>
              <w:top w:val="single" w:sz="12" w:space="0" w:color="1F497D" w:themeColor="text2"/>
            </w:tcBorders>
            <w:shd w:val="clear" w:color="auto" w:fill="auto"/>
            <w:vAlign w:val="center"/>
          </w:tcPr>
          <w:p w14:paraId="5C8F73D1"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065B0281" w14:textId="77777777" w:rsidR="00C1636E" w:rsidRPr="003B5BBD" w:rsidRDefault="00C1636E" w:rsidP="001B7C82">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6C7BBFB7"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6276B9CD"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66" w:type="pct"/>
            <w:tcBorders>
              <w:top w:val="single" w:sz="12" w:space="0" w:color="1F497D" w:themeColor="text2"/>
            </w:tcBorders>
            <w:shd w:val="clear" w:color="auto" w:fill="auto"/>
            <w:vAlign w:val="center"/>
          </w:tcPr>
          <w:p w14:paraId="7FC2E415"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72B4E812"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6" w:type="pct"/>
            <w:tcBorders>
              <w:top w:val="single" w:sz="12" w:space="0" w:color="1F497D" w:themeColor="text2"/>
            </w:tcBorders>
            <w:shd w:val="clear" w:color="auto" w:fill="auto"/>
            <w:vAlign w:val="center"/>
          </w:tcPr>
          <w:p w14:paraId="2137F0DA" w14:textId="77777777" w:rsidR="00C1636E" w:rsidRPr="003B5BBD" w:rsidRDefault="00432888"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344" w:type="pct"/>
            <w:tcBorders>
              <w:top w:val="single" w:sz="12" w:space="0" w:color="1F497D" w:themeColor="text2"/>
            </w:tcBorders>
          </w:tcPr>
          <w:p w14:paraId="7A1FADD7" w14:textId="77777777" w:rsidR="00C1636E" w:rsidRPr="003B5BBD" w:rsidRDefault="001504F9"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7F91B292" w14:textId="77777777" w:rsidTr="00C1636E">
        <w:tc>
          <w:tcPr>
            <w:tcW w:w="146" w:type="pct"/>
            <w:vMerge/>
            <w:tcMar>
              <w:left w:w="57" w:type="dxa"/>
              <w:right w:w="57" w:type="dxa"/>
            </w:tcMar>
            <w:vAlign w:val="center"/>
          </w:tcPr>
          <w:p w14:paraId="05B0A097" w14:textId="77777777" w:rsidR="00C1636E" w:rsidRPr="003B5BBD" w:rsidRDefault="00C1636E" w:rsidP="00B95E5D">
            <w:pPr>
              <w:spacing w:after="0" w:line="240" w:lineRule="auto"/>
              <w:jc w:val="center"/>
              <w:rPr>
                <w:rFonts w:asciiTheme="minorHAnsi" w:hAnsiTheme="minorHAnsi"/>
                <w:b/>
                <w:sz w:val="16"/>
                <w:szCs w:val="16"/>
              </w:rPr>
            </w:pPr>
          </w:p>
        </w:tc>
        <w:tc>
          <w:tcPr>
            <w:tcW w:w="596" w:type="pct"/>
            <w:vMerge/>
            <w:vAlign w:val="center"/>
          </w:tcPr>
          <w:p w14:paraId="640D790D" w14:textId="77777777" w:rsidR="00C1636E" w:rsidRPr="003B5BBD" w:rsidRDefault="00C1636E" w:rsidP="00B95E5D">
            <w:pPr>
              <w:jc w:val="left"/>
              <w:rPr>
                <w:rFonts w:asciiTheme="minorHAnsi" w:hAnsiTheme="minorHAnsi"/>
                <w:bCs/>
                <w:sz w:val="16"/>
                <w:szCs w:val="16"/>
              </w:rPr>
            </w:pPr>
          </w:p>
        </w:tc>
        <w:tc>
          <w:tcPr>
            <w:tcW w:w="262" w:type="pct"/>
            <w:vAlign w:val="center"/>
          </w:tcPr>
          <w:p w14:paraId="73E9CA66"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3.2</w:t>
            </w:r>
          </w:p>
        </w:tc>
        <w:tc>
          <w:tcPr>
            <w:tcW w:w="2460" w:type="pct"/>
            <w:vAlign w:val="center"/>
          </w:tcPr>
          <w:p w14:paraId="6B06B3B9" w14:textId="77777777" w:rsidR="00C1636E" w:rsidRPr="003B5BBD" w:rsidRDefault="00C1636E" w:rsidP="009D4E1E">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Leg het doel, inhoud en proces rondom de schriftelijke toestemming (Informed Consent) van proefpersonen om deel te nemen aan medisch wetenschappelijk onderzoek uit en de inhoud van de belangrijkste documenten die de bescherming van proefpersonen moet garanderen in medisch wetenschappelijk onderzoek en verifieer in de praktijk.</w:t>
            </w:r>
          </w:p>
        </w:tc>
        <w:tc>
          <w:tcPr>
            <w:tcW w:w="170" w:type="pct"/>
            <w:shd w:val="clear" w:color="auto" w:fill="auto"/>
            <w:vAlign w:val="center"/>
          </w:tcPr>
          <w:p w14:paraId="7B29A608"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07D37B6B"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57326ABF"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4436080A"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67DF3BA0"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79FF5AB7"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54480668"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6A2A9B38" w14:textId="77777777" w:rsidR="00C1636E" w:rsidRPr="003B5BBD" w:rsidRDefault="00626D55"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4635CD3B" w14:textId="77777777" w:rsidTr="00C1636E">
        <w:tc>
          <w:tcPr>
            <w:tcW w:w="146" w:type="pct"/>
            <w:vMerge/>
            <w:tcMar>
              <w:left w:w="57" w:type="dxa"/>
              <w:right w:w="57" w:type="dxa"/>
            </w:tcMar>
            <w:vAlign w:val="center"/>
          </w:tcPr>
          <w:p w14:paraId="137C7537"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28A9814B"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09D1EA93"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3.3</w:t>
            </w:r>
          </w:p>
        </w:tc>
        <w:tc>
          <w:tcPr>
            <w:tcW w:w="2460" w:type="pct"/>
            <w:vAlign w:val="center"/>
          </w:tcPr>
          <w:p w14:paraId="5520B216"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hoe de wereldwijde regelgeving en richtlijnen de bescherming en privacy van proefpersonen in medisch wetenschappelijk onderzoek waarborgen</w:t>
            </w:r>
            <w:r w:rsidR="00A44DBA" w:rsidRPr="003B5BBD">
              <w:rPr>
                <w:rFonts w:asciiTheme="minorHAnsi" w:hAnsiTheme="minorHAnsi"/>
                <w:sz w:val="16"/>
                <w:szCs w:val="16"/>
              </w:rPr>
              <w:t>.</w:t>
            </w:r>
          </w:p>
        </w:tc>
        <w:tc>
          <w:tcPr>
            <w:tcW w:w="170" w:type="pct"/>
            <w:shd w:val="clear" w:color="auto" w:fill="auto"/>
            <w:vAlign w:val="center"/>
          </w:tcPr>
          <w:p w14:paraId="625CE808"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213E6648"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71E696CB"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633E441"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7FC86AD9"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46B813D9"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1EDE3FFB"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4F4932FC" w14:textId="77777777" w:rsidR="00C1636E" w:rsidRPr="003B5BBD" w:rsidRDefault="001504F9"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6687299E" w14:textId="77777777" w:rsidTr="00C1636E">
        <w:tc>
          <w:tcPr>
            <w:tcW w:w="146" w:type="pct"/>
            <w:vMerge/>
            <w:tcMar>
              <w:left w:w="57" w:type="dxa"/>
              <w:right w:w="57" w:type="dxa"/>
            </w:tcMar>
            <w:vAlign w:val="center"/>
          </w:tcPr>
          <w:p w14:paraId="190F288D"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75937413"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34D8E85A"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3.4</w:t>
            </w:r>
          </w:p>
        </w:tc>
        <w:tc>
          <w:tcPr>
            <w:tcW w:w="2460" w:type="pct"/>
            <w:vAlign w:val="center"/>
          </w:tcPr>
          <w:p w14:paraId="00568A75" w14:textId="77777777" w:rsidR="00C1636E" w:rsidRPr="003B5BBD" w:rsidRDefault="00C1636E" w:rsidP="00F42D57">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Vergelijk de standaard klinische zorg met de klinische behandeling van proefpersonen in een studie</w:t>
            </w:r>
            <w:r w:rsidR="00A44DBA" w:rsidRPr="003B5BBD">
              <w:rPr>
                <w:rFonts w:asciiTheme="minorHAnsi" w:hAnsiTheme="minorHAnsi"/>
                <w:sz w:val="16"/>
                <w:szCs w:val="16"/>
              </w:rPr>
              <w:t>.</w:t>
            </w:r>
            <w:r w:rsidRPr="003B5BBD">
              <w:rPr>
                <w:rFonts w:asciiTheme="minorHAnsi" w:hAnsiTheme="minorHAnsi"/>
                <w:sz w:val="16"/>
                <w:szCs w:val="16"/>
              </w:rPr>
              <w:t xml:space="preserve"> </w:t>
            </w:r>
          </w:p>
        </w:tc>
        <w:tc>
          <w:tcPr>
            <w:tcW w:w="170" w:type="pct"/>
            <w:shd w:val="clear" w:color="auto" w:fill="auto"/>
            <w:vAlign w:val="center"/>
          </w:tcPr>
          <w:p w14:paraId="130A621B"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106250BF"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26C0744E"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403A93DB"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22471B77"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1CF57515"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0F9959BC"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09143021" w14:textId="77777777" w:rsidR="00C1636E" w:rsidRPr="003B5BBD" w:rsidRDefault="001504F9"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B666BC" w:rsidRPr="003B5BBD" w14:paraId="05749E24" w14:textId="77777777" w:rsidTr="00C1636E">
        <w:tc>
          <w:tcPr>
            <w:tcW w:w="146" w:type="pct"/>
            <w:vMerge w:val="restart"/>
            <w:tcBorders>
              <w:top w:val="single" w:sz="12" w:space="0" w:color="1F497D" w:themeColor="text2"/>
            </w:tcBorders>
            <w:tcMar>
              <w:left w:w="57" w:type="dxa"/>
              <w:right w:w="57" w:type="dxa"/>
            </w:tcMar>
            <w:vAlign w:val="center"/>
          </w:tcPr>
          <w:p w14:paraId="6A54851D" w14:textId="77777777" w:rsidR="00B666BC" w:rsidRPr="003B5BBD" w:rsidRDefault="00B666BC" w:rsidP="00B95E5D">
            <w:pPr>
              <w:spacing w:after="0" w:line="240" w:lineRule="auto"/>
              <w:jc w:val="center"/>
              <w:rPr>
                <w:rFonts w:asciiTheme="minorHAnsi" w:hAnsiTheme="minorHAnsi"/>
                <w:b/>
                <w:bCs/>
                <w:sz w:val="16"/>
                <w:szCs w:val="16"/>
              </w:rPr>
            </w:pPr>
            <w:r w:rsidRPr="003B5BBD">
              <w:rPr>
                <w:rFonts w:asciiTheme="minorHAnsi" w:hAnsiTheme="minorHAnsi"/>
                <w:b/>
                <w:sz w:val="16"/>
                <w:szCs w:val="16"/>
              </w:rPr>
              <w:t>4</w:t>
            </w:r>
          </w:p>
        </w:tc>
        <w:tc>
          <w:tcPr>
            <w:tcW w:w="596" w:type="pct"/>
            <w:vMerge w:val="restart"/>
            <w:tcBorders>
              <w:top w:val="single" w:sz="12" w:space="0" w:color="1F497D" w:themeColor="text2"/>
            </w:tcBorders>
            <w:vAlign w:val="center"/>
          </w:tcPr>
          <w:p w14:paraId="478386E5" w14:textId="77777777" w:rsidR="00B666BC" w:rsidRPr="003B5BBD" w:rsidRDefault="00B666BC" w:rsidP="00B95E5D">
            <w:pPr>
              <w:jc w:val="left"/>
              <w:rPr>
                <w:rFonts w:asciiTheme="minorHAnsi" w:hAnsiTheme="minorHAnsi"/>
                <w:bCs/>
                <w:sz w:val="16"/>
                <w:szCs w:val="16"/>
              </w:rPr>
            </w:pPr>
            <w:r w:rsidRPr="003B5BBD">
              <w:rPr>
                <w:rFonts w:asciiTheme="minorHAnsi" w:hAnsiTheme="minorHAnsi"/>
                <w:bCs/>
                <w:sz w:val="16"/>
                <w:szCs w:val="16"/>
              </w:rPr>
              <w:t>Clinical Trial Operations (Projectorganisatie)</w:t>
            </w:r>
          </w:p>
        </w:tc>
        <w:tc>
          <w:tcPr>
            <w:tcW w:w="262" w:type="pct"/>
            <w:tcBorders>
              <w:top w:val="single" w:sz="12" w:space="0" w:color="1F497D" w:themeColor="text2"/>
            </w:tcBorders>
            <w:vAlign w:val="center"/>
          </w:tcPr>
          <w:p w14:paraId="1BDAE579" w14:textId="77777777" w:rsidR="00B666BC" w:rsidRPr="003B5BBD" w:rsidRDefault="00B666BC"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4.1</w:t>
            </w:r>
          </w:p>
        </w:tc>
        <w:tc>
          <w:tcPr>
            <w:tcW w:w="2460" w:type="pct"/>
            <w:tcBorders>
              <w:top w:val="single" w:sz="12" w:space="0" w:color="1F497D" w:themeColor="text2"/>
            </w:tcBorders>
            <w:vAlign w:val="center"/>
          </w:tcPr>
          <w:p w14:paraId="37A2041C" w14:textId="77777777" w:rsidR="00B666BC" w:rsidRPr="003B5BBD" w:rsidRDefault="00B666BC" w:rsidP="000E20B3">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Identificeer en leg uit welke specifieke procedurele taken, documentatie vereisten en toezicht verantwoordelijkheden de belangrijkste partijen binnen medisch wetenschappelijk onderzoek hebben, waaronder onderzoekers, sponsors, CROs en de regelgevende instanties. </w:t>
            </w:r>
          </w:p>
        </w:tc>
        <w:tc>
          <w:tcPr>
            <w:tcW w:w="170" w:type="pct"/>
            <w:tcBorders>
              <w:top w:val="single" w:sz="12" w:space="0" w:color="1F497D" w:themeColor="text2"/>
            </w:tcBorders>
            <w:shd w:val="clear" w:color="auto" w:fill="auto"/>
            <w:vAlign w:val="center"/>
          </w:tcPr>
          <w:p w14:paraId="5D848601"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4015BA6A"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14:paraId="1C9D5D7C"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14:paraId="5C1823E1" w14:textId="77777777" w:rsidR="00B666BC" w:rsidRPr="003B5BBD" w:rsidRDefault="00B666BC" w:rsidP="00B95E5D">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14:paraId="252553AB"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2407944D"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6" w:type="pct"/>
            <w:tcBorders>
              <w:top w:val="single" w:sz="12" w:space="0" w:color="1F497D" w:themeColor="text2"/>
            </w:tcBorders>
            <w:shd w:val="clear" w:color="auto" w:fill="auto"/>
            <w:vAlign w:val="center"/>
          </w:tcPr>
          <w:p w14:paraId="51D104E5" w14:textId="77777777" w:rsidR="00B666BC" w:rsidRPr="003B5BBD" w:rsidRDefault="00B666BC" w:rsidP="00B95E5D">
            <w:pPr>
              <w:spacing w:after="0" w:line="240" w:lineRule="auto"/>
              <w:jc w:val="center"/>
              <w:rPr>
                <w:rFonts w:asciiTheme="minorHAnsi" w:hAnsiTheme="minorHAnsi"/>
                <w:bCs/>
                <w:sz w:val="16"/>
                <w:szCs w:val="16"/>
              </w:rPr>
            </w:pPr>
          </w:p>
        </w:tc>
        <w:tc>
          <w:tcPr>
            <w:tcW w:w="344" w:type="pct"/>
            <w:tcBorders>
              <w:top w:val="single" w:sz="12" w:space="0" w:color="1F497D" w:themeColor="text2"/>
            </w:tcBorders>
          </w:tcPr>
          <w:p w14:paraId="5AB5A480"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B666BC" w:rsidRPr="003B5BBD" w14:paraId="1FCC69B1" w14:textId="77777777" w:rsidTr="00C1636E">
        <w:tc>
          <w:tcPr>
            <w:tcW w:w="146" w:type="pct"/>
            <w:vMerge/>
            <w:tcMar>
              <w:left w:w="57" w:type="dxa"/>
              <w:right w:w="57" w:type="dxa"/>
            </w:tcMar>
            <w:vAlign w:val="center"/>
          </w:tcPr>
          <w:p w14:paraId="65E3842C" w14:textId="77777777" w:rsidR="00B666BC" w:rsidRPr="003B5BBD" w:rsidRDefault="00B666BC" w:rsidP="00B95E5D">
            <w:pPr>
              <w:spacing w:after="0" w:line="240" w:lineRule="auto"/>
              <w:jc w:val="center"/>
              <w:rPr>
                <w:rFonts w:asciiTheme="minorHAnsi" w:hAnsiTheme="minorHAnsi"/>
                <w:b/>
                <w:sz w:val="16"/>
                <w:szCs w:val="16"/>
              </w:rPr>
            </w:pPr>
          </w:p>
        </w:tc>
        <w:tc>
          <w:tcPr>
            <w:tcW w:w="596" w:type="pct"/>
            <w:vMerge/>
            <w:vAlign w:val="center"/>
          </w:tcPr>
          <w:p w14:paraId="6452758E" w14:textId="77777777" w:rsidR="00B666BC" w:rsidRPr="003B5BBD" w:rsidRDefault="00B666BC" w:rsidP="00B95E5D">
            <w:pPr>
              <w:jc w:val="left"/>
              <w:rPr>
                <w:rFonts w:asciiTheme="minorHAnsi" w:hAnsiTheme="minorHAnsi"/>
                <w:bCs/>
                <w:sz w:val="16"/>
                <w:szCs w:val="16"/>
              </w:rPr>
            </w:pPr>
          </w:p>
        </w:tc>
        <w:tc>
          <w:tcPr>
            <w:tcW w:w="262" w:type="pct"/>
            <w:vAlign w:val="center"/>
          </w:tcPr>
          <w:p w14:paraId="4A74C62A" w14:textId="77777777" w:rsidR="00B666BC" w:rsidRPr="003B5BBD" w:rsidRDefault="00B666BC"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4.2</w:t>
            </w:r>
          </w:p>
        </w:tc>
        <w:tc>
          <w:tcPr>
            <w:tcW w:w="2460" w:type="pct"/>
            <w:vAlign w:val="center"/>
          </w:tcPr>
          <w:p w14:paraId="7CE32394" w14:textId="77777777" w:rsidR="00B666BC" w:rsidRPr="003B5BBD" w:rsidRDefault="00B666BC" w:rsidP="00095BEE">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Het controleren van gegevens en processen op geleide van een risicoclassificatie en indien van toepassing het risk management plan naleven.</w:t>
            </w:r>
          </w:p>
        </w:tc>
        <w:tc>
          <w:tcPr>
            <w:tcW w:w="170" w:type="pct"/>
            <w:shd w:val="clear" w:color="auto" w:fill="auto"/>
            <w:vAlign w:val="center"/>
          </w:tcPr>
          <w:p w14:paraId="30D8DB4E"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0A62009A"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6CBDCF70"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48CBDE11" w14:textId="77777777" w:rsidR="00B666BC" w:rsidRPr="003B5BBD" w:rsidRDefault="00B666BC"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50131F0C"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089AE648"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6" w:type="pct"/>
            <w:shd w:val="clear" w:color="auto" w:fill="auto"/>
            <w:vAlign w:val="center"/>
          </w:tcPr>
          <w:p w14:paraId="3981003E"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344" w:type="pct"/>
          </w:tcPr>
          <w:p w14:paraId="24F32B2F"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B666BC" w:rsidRPr="003B5BBD" w14:paraId="31D83696" w14:textId="77777777" w:rsidTr="00C1636E">
        <w:tc>
          <w:tcPr>
            <w:tcW w:w="146" w:type="pct"/>
            <w:vMerge/>
            <w:tcMar>
              <w:left w:w="57" w:type="dxa"/>
              <w:right w:w="57" w:type="dxa"/>
            </w:tcMar>
            <w:vAlign w:val="center"/>
          </w:tcPr>
          <w:p w14:paraId="7FFF66F1" w14:textId="77777777" w:rsidR="00B666BC" w:rsidRPr="003B5BBD" w:rsidRDefault="00B666BC" w:rsidP="00B95E5D">
            <w:pPr>
              <w:spacing w:after="0" w:line="240" w:lineRule="auto"/>
              <w:jc w:val="center"/>
              <w:rPr>
                <w:rFonts w:asciiTheme="minorHAnsi" w:hAnsiTheme="minorHAnsi"/>
                <w:b/>
                <w:sz w:val="16"/>
                <w:szCs w:val="16"/>
              </w:rPr>
            </w:pPr>
          </w:p>
        </w:tc>
        <w:tc>
          <w:tcPr>
            <w:tcW w:w="596" w:type="pct"/>
            <w:vMerge/>
            <w:vAlign w:val="center"/>
          </w:tcPr>
          <w:p w14:paraId="041D1BDF" w14:textId="77777777" w:rsidR="00B666BC" w:rsidRPr="003B5BBD" w:rsidRDefault="00B666BC" w:rsidP="00B95E5D">
            <w:pPr>
              <w:jc w:val="left"/>
              <w:rPr>
                <w:rFonts w:asciiTheme="minorHAnsi" w:hAnsiTheme="minorHAnsi"/>
                <w:bCs/>
                <w:sz w:val="16"/>
                <w:szCs w:val="16"/>
              </w:rPr>
            </w:pPr>
          </w:p>
        </w:tc>
        <w:tc>
          <w:tcPr>
            <w:tcW w:w="262" w:type="pct"/>
            <w:vAlign w:val="center"/>
          </w:tcPr>
          <w:p w14:paraId="6BC2F846" w14:textId="77777777" w:rsidR="00B666BC" w:rsidRPr="003B5BBD" w:rsidRDefault="00B666BC"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4.3</w:t>
            </w:r>
          </w:p>
        </w:tc>
        <w:tc>
          <w:tcPr>
            <w:tcW w:w="2460" w:type="pct"/>
            <w:vAlign w:val="center"/>
          </w:tcPr>
          <w:p w14:paraId="31BB9376" w14:textId="335770EE" w:rsidR="00B666BC" w:rsidRPr="003B5BBD" w:rsidRDefault="00B666BC" w:rsidP="00B666BC">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Heeft kennis van </w:t>
            </w:r>
            <w:r w:rsidRPr="003B5BBD">
              <w:rPr>
                <w:rFonts w:asciiTheme="minorHAnsi" w:hAnsiTheme="minorHAnsi"/>
                <w:sz w:val="16"/>
                <w:szCs w:val="16"/>
              </w:rPr>
              <w:t>de opzet, uitvoering en documentatie van medisch wetenschappelijke studies zoals vereist voor de naleving van Good Clinical Practice Guidelines.</w:t>
            </w:r>
          </w:p>
        </w:tc>
        <w:tc>
          <w:tcPr>
            <w:tcW w:w="170" w:type="pct"/>
            <w:shd w:val="clear" w:color="auto" w:fill="auto"/>
            <w:vAlign w:val="center"/>
          </w:tcPr>
          <w:p w14:paraId="0414DD6D"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2F7F63FC"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452B75AA"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2F4DE0A9" w14:textId="77777777" w:rsidR="00B666BC" w:rsidRPr="003B5BBD" w:rsidRDefault="00B666BC"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59B08E6E"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65550666"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6" w:type="pct"/>
            <w:shd w:val="clear" w:color="auto" w:fill="auto"/>
            <w:vAlign w:val="center"/>
          </w:tcPr>
          <w:p w14:paraId="09E35B3D" w14:textId="77777777" w:rsidR="00B666BC" w:rsidRPr="003B5BBD" w:rsidRDefault="00B666BC" w:rsidP="00B95E5D">
            <w:pPr>
              <w:spacing w:after="0" w:line="240" w:lineRule="auto"/>
              <w:jc w:val="center"/>
              <w:rPr>
                <w:rFonts w:asciiTheme="minorHAnsi" w:hAnsiTheme="minorHAnsi"/>
                <w:bCs/>
                <w:sz w:val="16"/>
                <w:szCs w:val="16"/>
              </w:rPr>
            </w:pPr>
          </w:p>
        </w:tc>
        <w:tc>
          <w:tcPr>
            <w:tcW w:w="344" w:type="pct"/>
          </w:tcPr>
          <w:p w14:paraId="722FE103" w14:textId="4D7F4E52" w:rsidR="00B666BC" w:rsidRPr="003B5BBD" w:rsidRDefault="00B666BC" w:rsidP="00B95E5D">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B666BC" w:rsidRPr="003B5BBD" w14:paraId="6B933AD5" w14:textId="77777777" w:rsidTr="00C1636E">
        <w:tc>
          <w:tcPr>
            <w:tcW w:w="146" w:type="pct"/>
            <w:vMerge/>
            <w:tcMar>
              <w:left w:w="57" w:type="dxa"/>
              <w:right w:w="57" w:type="dxa"/>
            </w:tcMar>
            <w:vAlign w:val="center"/>
          </w:tcPr>
          <w:p w14:paraId="4EB2F421" w14:textId="77777777" w:rsidR="00B666BC" w:rsidRPr="003B5BBD" w:rsidRDefault="00B666BC" w:rsidP="00B95E5D">
            <w:pPr>
              <w:spacing w:after="0" w:line="240" w:lineRule="auto"/>
              <w:jc w:val="center"/>
              <w:rPr>
                <w:rFonts w:asciiTheme="minorHAnsi" w:hAnsiTheme="minorHAnsi"/>
                <w:b/>
                <w:bCs/>
                <w:sz w:val="16"/>
                <w:szCs w:val="16"/>
              </w:rPr>
            </w:pPr>
          </w:p>
        </w:tc>
        <w:tc>
          <w:tcPr>
            <w:tcW w:w="596" w:type="pct"/>
            <w:vMerge/>
            <w:vAlign w:val="center"/>
          </w:tcPr>
          <w:p w14:paraId="424C7572" w14:textId="77777777" w:rsidR="00B666BC" w:rsidRPr="003B5BBD" w:rsidRDefault="00B666BC" w:rsidP="00B95E5D">
            <w:pPr>
              <w:spacing w:after="0" w:line="240" w:lineRule="auto"/>
              <w:jc w:val="left"/>
              <w:rPr>
                <w:rFonts w:asciiTheme="minorHAnsi" w:hAnsiTheme="minorHAnsi"/>
                <w:sz w:val="16"/>
                <w:szCs w:val="16"/>
              </w:rPr>
            </w:pPr>
          </w:p>
        </w:tc>
        <w:tc>
          <w:tcPr>
            <w:tcW w:w="262" w:type="pct"/>
            <w:vAlign w:val="center"/>
          </w:tcPr>
          <w:p w14:paraId="0A427FFE" w14:textId="77777777" w:rsidR="00B666BC" w:rsidRPr="003B5BBD" w:rsidRDefault="00B666BC"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4.4</w:t>
            </w:r>
          </w:p>
        </w:tc>
        <w:tc>
          <w:tcPr>
            <w:tcW w:w="2460" w:type="pct"/>
            <w:vAlign w:val="center"/>
          </w:tcPr>
          <w:p w14:paraId="3434E421" w14:textId="7A73B8A8" w:rsidR="00B666BC" w:rsidRPr="003B5BBD" w:rsidRDefault="00B666BC"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Het beschrijven en uitvoeren van  de rol en het proces van het monitoren van een studie.</w:t>
            </w:r>
          </w:p>
        </w:tc>
        <w:tc>
          <w:tcPr>
            <w:tcW w:w="170" w:type="pct"/>
            <w:shd w:val="clear" w:color="auto" w:fill="auto"/>
            <w:vAlign w:val="center"/>
          </w:tcPr>
          <w:p w14:paraId="6C2089F2"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758FF74"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6C4CC667"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58643F46"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66" w:type="pct"/>
            <w:shd w:val="clear" w:color="auto" w:fill="auto"/>
            <w:vAlign w:val="center"/>
          </w:tcPr>
          <w:p w14:paraId="18DC42F7"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5501ABBC" w14:textId="77777777" w:rsidR="00B666BC" w:rsidRPr="003B5BBD" w:rsidRDefault="00B666BC"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3C26395E" w14:textId="77777777" w:rsidR="00B666BC" w:rsidRPr="003B5BBD" w:rsidRDefault="00B666BC" w:rsidP="00B95E5D">
            <w:pPr>
              <w:spacing w:after="0" w:line="240" w:lineRule="auto"/>
              <w:jc w:val="center"/>
              <w:rPr>
                <w:rFonts w:asciiTheme="minorHAnsi" w:hAnsiTheme="minorHAnsi"/>
                <w:bCs/>
                <w:sz w:val="16"/>
                <w:szCs w:val="16"/>
              </w:rPr>
            </w:pPr>
          </w:p>
        </w:tc>
        <w:tc>
          <w:tcPr>
            <w:tcW w:w="344" w:type="pct"/>
          </w:tcPr>
          <w:p w14:paraId="21739E79"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B666BC" w:rsidRPr="003B5BBD" w14:paraId="5B7527FF" w14:textId="77777777" w:rsidTr="00C1636E">
        <w:tc>
          <w:tcPr>
            <w:tcW w:w="146" w:type="pct"/>
            <w:vMerge/>
            <w:tcMar>
              <w:left w:w="57" w:type="dxa"/>
              <w:right w:w="57" w:type="dxa"/>
            </w:tcMar>
            <w:vAlign w:val="center"/>
          </w:tcPr>
          <w:p w14:paraId="0A44E409" w14:textId="77777777" w:rsidR="00B666BC" w:rsidRPr="003B5BBD" w:rsidRDefault="00B666BC" w:rsidP="00B95E5D">
            <w:pPr>
              <w:spacing w:after="0" w:line="240" w:lineRule="auto"/>
              <w:jc w:val="center"/>
              <w:rPr>
                <w:rFonts w:asciiTheme="minorHAnsi" w:hAnsiTheme="minorHAnsi"/>
                <w:b/>
                <w:bCs/>
                <w:sz w:val="16"/>
                <w:szCs w:val="16"/>
              </w:rPr>
            </w:pPr>
          </w:p>
        </w:tc>
        <w:tc>
          <w:tcPr>
            <w:tcW w:w="596" w:type="pct"/>
            <w:vMerge/>
            <w:vAlign w:val="center"/>
          </w:tcPr>
          <w:p w14:paraId="0FECDB0E" w14:textId="77777777" w:rsidR="00B666BC" w:rsidRPr="003B5BBD" w:rsidRDefault="00B666BC" w:rsidP="00B95E5D">
            <w:pPr>
              <w:spacing w:after="0" w:line="240" w:lineRule="auto"/>
              <w:jc w:val="left"/>
              <w:rPr>
                <w:rFonts w:asciiTheme="minorHAnsi" w:hAnsiTheme="minorHAnsi"/>
                <w:sz w:val="16"/>
                <w:szCs w:val="16"/>
              </w:rPr>
            </w:pPr>
          </w:p>
        </w:tc>
        <w:tc>
          <w:tcPr>
            <w:tcW w:w="262" w:type="pct"/>
            <w:vAlign w:val="center"/>
          </w:tcPr>
          <w:p w14:paraId="0C9C5AE4" w14:textId="77777777" w:rsidR="00B666BC" w:rsidRPr="003B5BBD" w:rsidRDefault="00B666BC"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4.5</w:t>
            </w:r>
          </w:p>
        </w:tc>
        <w:tc>
          <w:tcPr>
            <w:tcW w:w="2460" w:type="pct"/>
            <w:vAlign w:val="center"/>
          </w:tcPr>
          <w:p w14:paraId="65579625" w14:textId="128E41EC" w:rsidR="00B666BC" w:rsidRPr="003B5BBD" w:rsidRDefault="00B666BC" w:rsidP="00012C7A">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Het uitvoeren van het monitorplan (op basis van SOPs en guidelines, SDV, rapport en soorten bezoeken).</w:t>
            </w:r>
          </w:p>
        </w:tc>
        <w:tc>
          <w:tcPr>
            <w:tcW w:w="170" w:type="pct"/>
            <w:shd w:val="clear" w:color="auto" w:fill="auto"/>
            <w:vAlign w:val="center"/>
          </w:tcPr>
          <w:p w14:paraId="6C2807EB"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56C4B396"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532A6D03" w14:textId="77777777" w:rsidR="00B666BC" w:rsidRPr="003B5BBD" w:rsidRDefault="00B666BC" w:rsidP="00E8615D">
            <w:pPr>
              <w:spacing w:after="0" w:line="240" w:lineRule="auto"/>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1DA4FF08" w14:textId="77777777" w:rsidR="00B666BC" w:rsidRPr="003B5BBD" w:rsidRDefault="00B666BC"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5DD8A1CF"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5AC45C1D"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6" w:type="pct"/>
            <w:shd w:val="clear" w:color="auto" w:fill="auto"/>
            <w:vAlign w:val="center"/>
          </w:tcPr>
          <w:p w14:paraId="3A0E9D2D" w14:textId="77777777" w:rsidR="00B666BC" w:rsidRPr="003B5BBD" w:rsidRDefault="00B666BC" w:rsidP="00B95E5D">
            <w:pPr>
              <w:spacing w:after="0" w:line="240" w:lineRule="auto"/>
              <w:jc w:val="center"/>
              <w:rPr>
                <w:rFonts w:asciiTheme="minorHAnsi" w:hAnsiTheme="minorHAnsi"/>
                <w:bCs/>
                <w:sz w:val="16"/>
                <w:szCs w:val="16"/>
              </w:rPr>
            </w:pPr>
          </w:p>
        </w:tc>
        <w:tc>
          <w:tcPr>
            <w:tcW w:w="344" w:type="pct"/>
          </w:tcPr>
          <w:p w14:paraId="5DB09C9D"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VT</w:t>
            </w:r>
          </w:p>
        </w:tc>
      </w:tr>
      <w:tr w:rsidR="00B666BC" w:rsidRPr="003B5BBD" w14:paraId="51BA7212" w14:textId="77777777" w:rsidTr="00B666BC">
        <w:trPr>
          <w:trHeight w:val="48"/>
        </w:trPr>
        <w:tc>
          <w:tcPr>
            <w:tcW w:w="146" w:type="pct"/>
            <w:vMerge/>
            <w:tcMar>
              <w:left w:w="57" w:type="dxa"/>
              <w:right w:w="57" w:type="dxa"/>
            </w:tcMar>
            <w:vAlign w:val="center"/>
          </w:tcPr>
          <w:p w14:paraId="388C503B" w14:textId="77777777" w:rsidR="00B666BC" w:rsidRPr="003B5BBD" w:rsidRDefault="00B666BC" w:rsidP="00B95E5D">
            <w:pPr>
              <w:spacing w:after="0" w:line="240" w:lineRule="auto"/>
              <w:jc w:val="center"/>
              <w:rPr>
                <w:rFonts w:asciiTheme="minorHAnsi" w:hAnsiTheme="minorHAnsi"/>
                <w:b/>
                <w:bCs/>
                <w:sz w:val="16"/>
                <w:szCs w:val="16"/>
              </w:rPr>
            </w:pPr>
          </w:p>
        </w:tc>
        <w:tc>
          <w:tcPr>
            <w:tcW w:w="596" w:type="pct"/>
            <w:vMerge/>
            <w:vAlign w:val="center"/>
          </w:tcPr>
          <w:p w14:paraId="79EEC52A" w14:textId="77777777" w:rsidR="00B666BC" w:rsidRPr="003B5BBD" w:rsidRDefault="00B666BC" w:rsidP="00B95E5D">
            <w:pPr>
              <w:spacing w:after="0" w:line="240" w:lineRule="auto"/>
              <w:jc w:val="left"/>
              <w:rPr>
                <w:rFonts w:asciiTheme="minorHAnsi" w:hAnsiTheme="minorHAnsi"/>
                <w:sz w:val="16"/>
                <w:szCs w:val="16"/>
              </w:rPr>
            </w:pPr>
          </w:p>
        </w:tc>
        <w:tc>
          <w:tcPr>
            <w:tcW w:w="262" w:type="pct"/>
            <w:vAlign w:val="center"/>
          </w:tcPr>
          <w:p w14:paraId="580EE560" w14:textId="77777777" w:rsidR="00B666BC" w:rsidRPr="003B5BBD" w:rsidRDefault="00B666BC"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4.6</w:t>
            </w:r>
          </w:p>
        </w:tc>
        <w:tc>
          <w:tcPr>
            <w:tcW w:w="2460" w:type="pct"/>
            <w:vAlign w:val="center"/>
          </w:tcPr>
          <w:p w14:paraId="4E827D4C" w14:textId="77777777" w:rsidR="00B666BC" w:rsidRPr="003B5BBD" w:rsidRDefault="00B666BC" w:rsidP="00E840D5">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Beschrijf de verschillende methodes waarmee veiligheids-issues geïdentificeerd en gemanaged worden. </w:t>
            </w:r>
          </w:p>
        </w:tc>
        <w:tc>
          <w:tcPr>
            <w:tcW w:w="170" w:type="pct"/>
            <w:shd w:val="clear" w:color="auto" w:fill="auto"/>
            <w:vAlign w:val="center"/>
          </w:tcPr>
          <w:p w14:paraId="7F0DBC40"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4CFBD5D1"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7446826C" w14:textId="77777777" w:rsidR="00B666BC" w:rsidRPr="003B5BBD" w:rsidRDefault="00B666BC" w:rsidP="00E8615D">
            <w:pPr>
              <w:spacing w:after="0" w:line="240" w:lineRule="auto"/>
              <w:rPr>
                <w:rFonts w:asciiTheme="minorHAnsi" w:hAnsiTheme="minorHAnsi"/>
                <w:bCs/>
                <w:sz w:val="16"/>
                <w:szCs w:val="16"/>
              </w:rPr>
            </w:pPr>
          </w:p>
        </w:tc>
        <w:tc>
          <w:tcPr>
            <w:tcW w:w="170" w:type="pct"/>
            <w:shd w:val="clear" w:color="auto" w:fill="auto"/>
            <w:vAlign w:val="center"/>
          </w:tcPr>
          <w:p w14:paraId="50065EB9" w14:textId="77777777" w:rsidR="00B666BC" w:rsidRPr="003B5BBD" w:rsidRDefault="00B666BC"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1F6CB1DB"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27EFDF73" w14:textId="77777777" w:rsidR="00B666BC" w:rsidRPr="003B5BBD" w:rsidRDefault="00B666BC"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385BFDCB" w14:textId="77777777" w:rsidR="00B666BC" w:rsidRPr="003B5BBD" w:rsidRDefault="00B666BC" w:rsidP="00B95E5D">
            <w:pPr>
              <w:spacing w:after="0" w:line="240" w:lineRule="auto"/>
              <w:jc w:val="center"/>
              <w:rPr>
                <w:rFonts w:asciiTheme="minorHAnsi" w:hAnsiTheme="minorHAnsi"/>
                <w:bCs/>
                <w:sz w:val="16"/>
                <w:szCs w:val="16"/>
              </w:rPr>
            </w:pPr>
          </w:p>
        </w:tc>
        <w:tc>
          <w:tcPr>
            <w:tcW w:w="344" w:type="pct"/>
          </w:tcPr>
          <w:p w14:paraId="3C24255F" w14:textId="77777777" w:rsidR="00B666BC" w:rsidRPr="003B5BBD" w:rsidRDefault="00B666BC"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B666BC" w:rsidRPr="003B5BBD" w14:paraId="5897DC90" w14:textId="77777777" w:rsidTr="00C1636E">
        <w:tc>
          <w:tcPr>
            <w:tcW w:w="146" w:type="pct"/>
            <w:vMerge/>
            <w:tcMar>
              <w:left w:w="57" w:type="dxa"/>
              <w:right w:w="57" w:type="dxa"/>
            </w:tcMar>
            <w:vAlign w:val="center"/>
          </w:tcPr>
          <w:p w14:paraId="6CE638B1" w14:textId="77777777" w:rsidR="00B666BC" w:rsidRPr="003B5BBD" w:rsidRDefault="00B666BC" w:rsidP="00B95E5D">
            <w:pPr>
              <w:spacing w:after="0" w:line="240" w:lineRule="auto"/>
              <w:jc w:val="center"/>
              <w:rPr>
                <w:rFonts w:asciiTheme="minorHAnsi" w:hAnsiTheme="minorHAnsi"/>
                <w:b/>
                <w:bCs/>
                <w:sz w:val="16"/>
                <w:szCs w:val="16"/>
              </w:rPr>
            </w:pPr>
          </w:p>
        </w:tc>
        <w:tc>
          <w:tcPr>
            <w:tcW w:w="596" w:type="pct"/>
            <w:vMerge/>
            <w:vAlign w:val="center"/>
          </w:tcPr>
          <w:p w14:paraId="5719D5A9" w14:textId="77777777" w:rsidR="00B666BC" w:rsidRPr="003B5BBD" w:rsidRDefault="00B666BC" w:rsidP="00B95E5D">
            <w:pPr>
              <w:spacing w:after="0" w:line="240" w:lineRule="auto"/>
              <w:jc w:val="left"/>
              <w:rPr>
                <w:rFonts w:asciiTheme="minorHAnsi" w:hAnsiTheme="minorHAnsi"/>
                <w:sz w:val="16"/>
                <w:szCs w:val="16"/>
              </w:rPr>
            </w:pPr>
          </w:p>
        </w:tc>
        <w:tc>
          <w:tcPr>
            <w:tcW w:w="262" w:type="pct"/>
            <w:vAlign w:val="center"/>
          </w:tcPr>
          <w:p w14:paraId="15269BE0" w14:textId="3DF975F1" w:rsidR="00B666BC" w:rsidRPr="003B5BBD" w:rsidRDefault="00B666BC" w:rsidP="00B95E5D">
            <w:pPr>
              <w:pStyle w:val="TabelSoT"/>
              <w:spacing w:before="0" w:after="0" w:line="240" w:lineRule="auto"/>
              <w:rPr>
                <w:rFonts w:asciiTheme="minorHAnsi" w:hAnsiTheme="minorHAnsi"/>
                <w:sz w:val="16"/>
                <w:szCs w:val="16"/>
              </w:rPr>
            </w:pPr>
            <w:r>
              <w:rPr>
                <w:rFonts w:asciiTheme="minorHAnsi" w:hAnsiTheme="minorHAnsi"/>
                <w:sz w:val="16"/>
                <w:szCs w:val="16"/>
              </w:rPr>
              <w:t>4.7</w:t>
            </w:r>
          </w:p>
        </w:tc>
        <w:tc>
          <w:tcPr>
            <w:tcW w:w="2460" w:type="pct"/>
            <w:vAlign w:val="center"/>
          </w:tcPr>
          <w:p w14:paraId="05368DEF" w14:textId="55BDB979" w:rsidR="00B666BC" w:rsidRPr="003B5BBD" w:rsidRDefault="00B666BC" w:rsidP="00B666BC">
            <w:pPr>
              <w:pStyle w:val="TabelSoT"/>
              <w:spacing w:before="0" w:after="0" w:line="240" w:lineRule="auto"/>
              <w:jc w:val="both"/>
              <w:rPr>
                <w:rFonts w:asciiTheme="minorHAnsi" w:hAnsiTheme="minorHAnsi"/>
                <w:sz w:val="16"/>
                <w:szCs w:val="16"/>
              </w:rPr>
            </w:pPr>
            <w:r>
              <w:rPr>
                <w:rFonts w:asciiTheme="minorHAnsi" w:hAnsiTheme="minorHAnsi"/>
                <w:sz w:val="16"/>
                <w:szCs w:val="16"/>
              </w:rPr>
              <w:t xml:space="preserve">Heeft kennis van de </w:t>
            </w:r>
            <w:r w:rsidRPr="00B666BC">
              <w:rPr>
                <w:rFonts w:asciiTheme="minorHAnsi" w:hAnsiTheme="minorHAnsi"/>
                <w:sz w:val="16"/>
                <w:szCs w:val="16"/>
              </w:rPr>
              <w:t xml:space="preserve">vereisten </w:t>
            </w:r>
            <w:r>
              <w:rPr>
                <w:rFonts w:asciiTheme="minorHAnsi" w:hAnsiTheme="minorHAnsi"/>
                <w:sz w:val="16"/>
                <w:szCs w:val="16"/>
              </w:rPr>
              <w:t xml:space="preserve">documentatie en procedures betreffende </w:t>
            </w:r>
            <w:r w:rsidRPr="00B666BC">
              <w:rPr>
                <w:rFonts w:asciiTheme="minorHAnsi" w:hAnsiTheme="minorHAnsi"/>
                <w:sz w:val="16"/>
                <w:szCs w:val="16"/>
              </w:rPr>
              <w:t>MEC, BI en RvB</w:t>
            </w:r>
            <w:r>
              <w:rPr>
                <w:rFonts w:asciiTheme="minorHAnsi" w:hAnsiTheme="minorHAnsi"/>
                <w:sz w:val="16"/>
                <w:szCs w:val="16"/>
              </w:rPr>
              <w:t xml:space="preserve"> </w:t>
            </w:r>
          </w:p>
        </w:tc>
        <w:tc>
          <w:tcPr>
            <w:tcW w:w="170" w:type="pct"/>
            <w:shd w:val="clear" w:color="auto" w:fill="auto"/>
            <w:vAlign w:val="center"/>
          </w:tcPr>
          <w:p w14:paraId="18EFCE16"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42C1E7AD" w14:textId="77777777" w:rsidR="00B666BC" w:rsidRPr="003B5BBD" w:rsidRDefault="00B666BC"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23E1AED7" w14:textId="77777777" w:rsidR="00B666BC" w:rsidRPr="003B5BBD" w:rsidRDefault="00B666BC" w:rsidP="00E8615D">
            <w:pPr>
              <w:spacing w:after="0" w:line="240" w:lineRule="auto"/>
              <w:rPr>
                <w:rFonts w:asciiTheme="minorHAnsi" w:hAnsiTheme="minorHAnsi"/>
                <w:bCs/>
                <w:sz w:val="16"/>
                <w:szCs w:val="16"/>
              </w:rPr>
            </w:pPr>
          </w:p>
        </w:tc>
        <w:tc>
          <w:tcPr>
            <w:tcW w:w="170" w:type="pct"/>
            <w:shd w:val="clear" w:color="auto" w:fill="auto"/>
            <w:vAlign w:val="center"/>
          </w:tcPr>
          <w:p w14:paraId="23FD4387" w14:textId="77777777" w:rsidR="00B666BC" w:rsidRPr="003B5BBD" w:rsidRDefault="00B666BC"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46144837" w14:textId="6A8149BF" w:rsidR="00B666BC" w:rsidRPr="003B5BBD" w:rsidRDefault="00B666BC" w:rsidP="00B95E5D">
            <w:pPr>
              <w:spacing w:after="0" w:line="240" w:lineRule="auto"/>
              <w:jc w:val="center"/>
              <w:rPr>
                <w:rFonts w:asciiTheme="minorHAnsi" w:hAnsiTheme="minorHAnsi"/>
                <w:bCs/>
                <w:sz w:val="16"/>
                <w:szCs w:val="16"/>
              </w:rPr>
            </w:pPr>
            <w:r>
              <w:rPr>
                <w:rFonts w:asciiTheme="minorHAnsi" w:hAnsiTheme="minorHAnsi"/>
                <w:bCs/>
                <w:sz w:val="16"/>
                <w:szCs w:val="16"/>
              </w:rPr>
              <w:t>x</w:t>
            </w:r>
          </w:p>
        </w:tc>
        <w:tc>
          <w:tcPr>
            <w:tcW w:w="170" w:type="pct"/>
            <w:shd w:val="clear" w:color="auto" w:fill="auto"/>
            <w:vAlign w:val="center"/>
          </w:tcPr>
          <w:p w14:paraId="13234C56" w14:textId="77777777" w:rsidR="00B666BC" w:rsidRPr="003B5BBD" w:rsidRDefault="00B666BC"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4C34375D" w14:textId="77777777" w:rsidR="00B666BC" w:rsidRPr="003B5BBD" w:rsidRDefault="00B666BC" w:rsidP="00B95E5D">
            <w:pPr>
              <w:spacing w:after="0" w:line="240" w:lineRule="auto"/>
              <w:jc w:val="center"/>
              <w:rPr>
                <w:rFonts w:asciiTheme="minorHAnsi" w:hAnsiTheme="minorHAnsi"/>
                <w:bCs/>
                <w:sz w:val="16"/>
                <w:szCs w:val="16"/>
              </w:rPr>
            </w:pPr>
          </w:p>
        </w:tc>
        <w:tc>
          <w:tcPr>
            <w:tcW w:w="344" w:type="pct"/>
          </w:tcPr>
          <w:p w14:paraId="0A3CC680" w14:textId="7CF708B6" w:rsidR="00B666BC" w:rsidRPr="003B5BBD" w:rsidRDefault="00B666BC" w:rsidP="00B95E5D">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C1636E" w:rsidRPr="003B5BBD" w14:paraId="465E7799" w14:textId="77777777" w:rsidTr="00C1636E">
        <w:tc>
          <w:tcPr>
            <w:tcW w:w="146" w:type="pct"/>
            <w:vMerge w:val="restart"/>
            <w:tcBorders>
              <w:top w:val="single" w:sz="12" w:space="0" w:color="1F497D" w:themeColor="text2"/>
            </w:tcBorders>
            <w:tcMar>
              <w:left w:w="57" w:type="dxa"/>
              <w:right w:w="57" w:type="dxa"/>
            </w:tcMar>
            <w:vAlign w:val="center"/>
          </w:tcPr>
          <w:p w14:paraId="78B6FE18"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bCs/>
                <w:sz w:val="16"/>
                <w:szCs w:val="16"/>
              </w:rPr>
              <w:t>5</w:t>
            </w:r>
          </w:p>
          <w:p w14:paraId="1F3ECB98"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restart"/>
            <w:tcBorders>
              <w:top w:val="single" w:sz="12" w:space="0" w:color="1F497D" w:themeColor="text2"/>
            </w:tcBorders>
            <w:vAlign w:val="center"/>
          </w:tcPr>
          <w:p w14:paraId="471536D9" w14:textId="77777777" w:rsidR="00C1636E" w:rsidRPr="003B5BBD" w:rsidRDefault="00C1636E" w:rsidP="00B95E5D">
            <w:pPr>
              <w:jc w:val="left"/>
              <w:rPr>
                <w:rFonts w:asciiTheme="minorHAnsi" w:hAnsiTheme="minorHAnsi"/>
                <w:bCs/>
                <w:sz w:val="16"/>
                <w:szCs w:val="16"/>
              </w:rPr>
            </w:pPr>
            <w:r w:rsidRPr="003B5BBD">
              <w:rPr>
                <w:rFonts w:asciiTheme="minorHAnsi" w:hAnsiTheme="minorHAnsi"/>
                <w:bCs/>
                <w:sz w:val="16"/>
                <w:szCs w:val="16"/>
              </w:rPr>
              <w:lastRenderedPageBreak/>
              <w:t>Site Management</w:t>
            </w:r>
          </w:p>
          <w:p w14:paraId="13E5F841" w14:textId="77777777" w:rsidR="00C1636E" w:rsidRPr="003B5BBD" w:rsidRDefault="00C1636E" w:rsidP="00B95E5D">
            <w:pPr>
              <w:spacing w:after="0" w:line="240" w:lineRule="auto"/>
              <w:jc w:val="left"/>
              <w:rPr>
                <w:rFonts w:asciiTheme="minorHAnsi" w:hAnsiTheme="minorHAnsi"/>
                <w:sz w:val="16"/>
                <w:szCs w:val="16"/>
              </w:rPr>
            </w:pPr>
          </w:p>
        </w:tc>
        <w:tc>
          <w:tcPr>
            <w:tcW w:w="262" w:type="pct"/>
            <w:tcBorders>
              <w:top w:val="single" w:sz="12" w:space="0" w:color="1F497D" w:themeColor="text2"/>
            </w:tcBorders>
            <w:vAlign w:val="center"/>
          </w:tcPr>
          <w:p w14:paraId="78718BC9"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lastRenderedPageBreak/>
              <w:t>5.1</w:t>
            </w:r>
          </w:p>
        </w:tc>
        <w:tc>
          <w:tcPr>
            <w:tcW w:w="2460" w:type="pct"/>
            <w:tcBorders>
              <w:top w:val="single" w:sz="12" w:space="0" w:color="1F497D" w:themeColor="text2"/>
            </w:tcBorders>
            <w:vAlign w:val="center"/>
          </w:tcPr>
          <w:p w14:paraId="370C845F" w14:textId="135ACA34" w:rsidR="00C1636E" w:rsidRPr="003B5BBD" w:rsidRDefault="00C1636E" w:rsidP="007B4C33">
            <w:pPr>
              <w:pStyle w:val="TabelSoT"/>
              <w:spacing w:before="0" w:after="0" w:line="240" w:lineRule="auto"/>
              <w:rPr>
                <w:rFonts w:asciiTheme="minorHAnsi" w:hAnsiTheme="minorHAnsi"/>
                <w:sz w:val="16"/>
                <w:szCs w:val="16"/>
              </w:rPr>
            </w:pPr>
            <w:r w:rsidRPr="003B5BBD">
              <w:rPr>
                <w:rFonts w:asciiTheme="minorHAnsi" w:hAnsiTheme="minorHAnsi"/>
                <w:sz w:val="16"/>
                <w:szCs w:val="16"/>
              </w:rPr>
              <w:t xml:space="preserve">Verklaar waarom in- en exclusie criteria in het protocol zijn opgenomen zodat de juiste proefpersonen voor het </w:t>
            </w:r>
            <w:r w:rsidRPr="003B5BBD">
              <w:rPr>
                <w:rFonts w:asciiTheme="minorHAnsi" w:hAnsiTheme="minorHAnsi"/>
                <w:sz w:val="16"/>
                <w:szCs w:val="16"/>
              </w:rPr>
              <w:lastRenderedPageBreak/>
              <w:t>onderzoek te worden geselecteerd en worden beschermd</w:t>
            </w:r>
            <w:r w:rsidR="00012C7A" w:rsidRPr="003B5BBD">
              <w:rPr>
                <w:rFonts w:asciiTheme="minorHAnsi" w:hAnsiTheme="minorHAnsi"/>
                <w:sz w:val="16"/>
                <w:szCs w:val="16"/>
              </w:rPr>
              <w:t xml:space="preserve"> en dit ook </w:t>
            </w:r>
            <w:r w:rsidR="0001796A" w:rsidRPr="003B5BBD">
              <w:rPr>
                <w:rFonts w:asciiTheme="minorHAnsi" w:hAnsiTheme="minorHAnsi"/>
                <w:sz w:val="16"/>
                <w:szCs w:val="16"/>
              </w:rPr>
              <w:t>verifiëren</w:t>
            </w:r>
          </w:p>
        </w:tc>
        <w:tc>
          <w:tcPr>
            <w:tcW w:w="170" w:type="pct"/>
            <w:tcBorders>
              <w:top w:val="single" w:sz="12" w:space="0" w:color="1F497D" w:themeColor="text2"/>
            </w:tcBorders>
            <w:shd w:val="clear" w:color="auto" w:fill="auto"/>
            <w:vAlign w:val="center"/>
          </w:tcPr>
          <w:p w14:paraId="763F0F25"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lastRenderedPageBreak/>
              <w:t>x</w:t>
            </w:r>
          </w:p>
        </w:tc>
        <w:tc>
          <w:tcPr>
            <w:tcW w:w="170" w:type="pct"/>
            <w:tcBorders>
              <w:top w:val="single" w:sz="12" w:space="0" w:color="1F497D" w:themeColor="text2"/>
            </w:tcBorders>
            <w:shd w:val="clear" w:color="auto" w:fill="auto"/>
            <w:vAlign w:val="center"/>
          </w:tcPr>
          <w:p w14:paraId="6C34E817"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tcBorders>
              <w:top w:val="single" w:sz="12" w:space="0" w:color="1F497D" w:themeColor="text2"/>
            </w:tcBorders>
            <w:shd w:val="clear" w:color="auto" w:fill="auto"/>
            <w:vAlign w:val="center"/>
          </w:tcPr>
          <w:p w14:paraId="44B898B1"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78C68C26"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14:paraId="73FB8370"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tcBorders>
              <w:top w:val="single" w:sz="12" w:space="0" w:color="1F497D" w:themeColor="text2"/>
            </w:tcBorders>
            <w:shd w:val="clear" w:color="auto" w:fill="auto"/>
            <w:vAlign w:val="center"/>
          </w:tcPr>
          <w:p w14:paraId="12EE66C9"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14:paraId="5EE9F3AD"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Borders>
              <w:top w:val="single" w:sz="12" w:space="0" w:color="1F497D" w:themeColor="text2"/>
            </w:tcBorders>
          </w:tcPr>
          <w:p w14:paraId="503618B3" w14:textId="77777777" w:rsidR="00C1636E" w:rsidRPr="003B5BBD" w:rsidRDefault="008624D1"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4BF0B0D4" w14:textId="77777777" w:rsidTr="00C1636E">
        <w:tc>
          <w:tcPr>
            <w:tcW w:w="146" w:type="pct"/>
            <w:vMerge/>
            <w:tcMar>
              <w:left w:w="57" w:type="dxa"/>
              <w:right w:w="57" w:type="dxa"/>
            </w:tcMar>
            <w:vAlign w:val="center"/>
          </w:tcPr>
          <w:p w14:paraId="311F09FD"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0ECF0DD9" w14:textId="77777777" w:rsidR="00C1636E" w:rsidRPr="003B5BBD" w:rsidRDefault="00C1636E" w:rsidP="00B95E5D">
            <w:pPr>
              <w:jc w:val="left"/>
              <w:rPr>
                <w:rFonts w:asciiTheme="minorHAnsi" w:hAnsiTheme="minorHAnsi"/>
                <w:bCs/>
                <w:sz w:val="16"/>
                <w:szCs w:val="16"/>
              </w:rPr>
            </w:pPr>
          </w:p>
        </w:tc>
        <w:tc>
          <w:tcPr>
            <w:tcW w:w="262" w:type="pct"/>
            <w:vAlign w:val="center"/>
          </w:tcPr>
          <w:p w14:paraId="3852F6A1"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5.2</w:t>
            </w:r>
          </w:p>
        </w:tc>
        <w:tc>
          <w:tcPr>
            <w:tcW w:w="2460" w:type="pct"/>
            <w:vAlign w:val="center"/>
          </w:tcPr>
          <w:p w14:paraId="61CC4C30" w14:textId="2A3D81AF" w:rsidR="00C1636E" w:rsidRPr="003B5BBD" w:rsidRDefault="00C1636E" w:rsidP="0001796A">
            <w:pPr>
              <w:pStyle w:val="TabelSoT"/>
              <w:spacing w:before="0" w:after="0" w:line="240" w:lineRule="auto"/>
              <w:rPr>
                <w:rFonts w:asciiTheme="minorHAnsi" w:hAnsiTheme="minorHAnsi"/>
                <w:sz w:val="16"/>
                <w:szCs w:val="16"/>
              </w:rPr>
            </w:pPr>
            <w:r w:rsidRPr="003B5BBD">
              <w:rPr>
                <w:rFonts w:asciiTheme="minorHAnsi" w:hAnsiTheme="minorHAnsi"/>
                <w:sz w:val="16"/>
                <w:szCs w:val="16"/>
              </w:rPr>
              <w:t>Beschrijf hoe het onderzoeksproduct opgeslagen, verstrekt en gemonitord moet worden</w:t>
            </w:r>
            <w:r w:rsidR="00A44DBA" w:rsidRPr="003B5BBD">
              <w:rPr>
                <w:rFonts w:asciiTheme="minorHAnsi" w:hAnsiTheme="minorHAnsi"/>
                <w:sz w:val="16"/>
                <w:szCs w:val="16"/>
              </w:rPr>
              <w:t>.</w:t>
            </w:r>
            <w:r w:rsidRPr="003B5BBD">
              <w:rPr>
                <w:rFonts w:asciiTheme="minorHAnsi" w:hAnsiTheme="minorHAnsi"/>
                <w:sz w:val="16"/>
                <w:szCs w:val="16"/>
              </w:rPr>
              <w:t xml:space="preserve"> </w:t>
            </w:r>
          </w:p>
        </w:tc>
        <w:tc>
          <w:tcPr>
            <w:tcW w:w="170" w:type="pct"/>
            <w:shd w:val="clear" w:color="auto" w:fill="auto"/>
            <w:vAlign w:val="center"/>
          </w:tcPr>
          <w:p w14:paraId="7593B523"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E98E88A"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0B1DD479"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126CCD5F" w14:textId="77777777" w:rsidR="00C1636E" w:rsidRPr="003B5BBD" w:rsidRDefault="00432888"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66" w:type="pct"/>
            <w:shd w:val="clear" w:color="auto" w:fill="auto"/>
            <w:vAlign w:val="center"/>
          </w:tcPr>
          <w:p w14:paraId="730F7DD1"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45A9FA1"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shd w:val="clear" w:color="auto" w:fill="auto"/>
            <w:vAlign w:val="center"/>
          </w:tcPr>
          <w:p w14:paraId="13AAC220"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18E608EA" w14:textId="77777777" w:rsidR="00C1636E" w:rsidRPr="003B5BBD" w:rsidRDefault="00626D55"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1933D816" w14:textId="77777777" w:rsidTr="00C1636E">
        <w:tc>
          <w:tcPr>
            <w:tcW w:w="146" w:type="pct"/>
            <w:vMerge/>
            <w:tcMar>
              <w:left w:w="57" w:type="dxa"/>
              <w:right w:w="57" w:type="dxa"/>
            </w:tcMar>
            <w:vAlign w:val="center"/>
          </w:tcPr>
          <w:p w14:paraId="6BBC9B37"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3D9B83E4" w14:textId="77777777" w:rsidR="00C1636E" w:rsidRPr="003B5BBD" w:rsidRDefault="00C1636E" w:rsidP="00B95E5D">
            <w:pPr>
              <w:jc w:val="left"/>
              <w:rPr>
                <w:rFonts w:asciiTheme="minorHAnsi" w:hAnsiTheme="minorHAnsi"/>
                <w:bCs/>
                <w:sz w:val="16"/>
                <w:szCs w:val="16"/>
              </w:rPr>
            </w:pPr>
          </w:p>
        </w:tc>
        <w:tc>
          <w:tcPr>
            <w:tcW w:w="262" w:type="pct"/>
            <w:vAlign w:val="center"/>
          </w:tcPr>
          <w:p w14:paraId="121FA5DC"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5.3</w:t>
            </w:r>
          </w:p>
        </w:tc>
        <w:tc>
          <w:tcPr>
            <w:tcW w:w="2460" w:type="pct"/>
            <w:vAlign w:val="center"/>
          </w:tcPr>
          <w:p w14:paraId="632AAF34" w14:textId="6EF2A20E" w:rsidR="00C1636E" w:rsidRPr="003B5BBD" w:rsidRDefault="00C1636E" w:rsidP="00012C7A">
            <w:pPr>
              <w:pStyle w:val="TabelSoT"/>
              <w:spacing w:before="0" w:after="0" w:line="240" w:lineRule="auto"/>
              <w:rPr>
                <w:rFonts w:asciiTheme="minorHAnsi" w:hAnsiTheme="minorHAnsi"/>
                <w:sz w:val="16"/>
                <w:szCs w:val="16"/>
              </w:rPr>
            </w:pPr>
            <w:r w:rsidRPr="003B5BBD">
              <w:rPr>
                <w:rFonts w:asciiTheme="minorHAnsi" w:hAnsiTheme="minorHAnsi"/>
                <w:sz w:val="16"/>
                <w:szCs w:val="16"/>
              </w:rPr>
              <w:t xml:space="preserve">Leg uit wat essentiële </w:t>
            </w:r>
            <w:r w:rsidR="0001796A">
              <w:rPr>
                <w:rFonts w:asciiTheme="minorHAnsi" w:hAnsiTheme="minorHAnsi"/>
                <w:sz w:val="16"/>
                <w:szCs w:val="16"/>
              </w:rPr>
              <w:t xml:space="preserve">GCP </w:t>
            </w:r>
            <w:r w:rsidRPr="003B5BBD">
              <w:rPr>
                <w:rFonts w:asciiTheme="minorHAnsi" w:hAnsiTheme="minorHAnsi"/>
                <w:sz w:val="16"/>
                <w:szCs w:val="16"/>
              </w:rPr>
              <w:t>documenten zijn en hoe ze gearchiveerd</w:t>
            </w:r>
            <w:r w:rsidR="00012C7A" w:rsidRPr="003B5BBD">
              <w:rPr>
                <w:rFonts w:asciiTheme="minorHAnsi" w:hAnsiTheme="minorHAnsi"/>
                <w:sz w:val="16"/>
                <w:szCs w:val="16"/>
              </w:rPr>
              <w:t xml:space="preserve"> en eventueel gebruikt</w:t>
            </w:r>
            <w:r w:rsidRPr="003B5BBD">
              <w:rPr>
                <w:rFonts w:asciiTheme="minorHAnsi" w:hAnsiTheme="minorHAnsi"/>
                <w:sz w:val="16"/>
                <w:szCs w:val="16"/>
              </w:rPr>
              <w:t xml:space="preserve"> dienen te worden.</w:t>
            </w:r>
          </w:p>
        </w:tc>
        <w:tc>
          <w:tcPr>
            <w:tcW w:w="170" w:type="pct"/>
            <w:shd w:val="clear" w:color="auto" w:fill="auto"/>
            <w:vAlign w:val="center"/>
          </w:tcPr>
          <w:p w14:paraId="77904643"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74E47983"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7C169C7C"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0A7E31AB"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264420E6"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1EAEDEBD"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shd w:val="clear" w:color="auto" w:fill="auto"/>
            <w:vAlign w:val="center"/>
          </w:tcPr>
          <w:p w14:paraId="35A3C191"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6645A766" w14:textId="77777777" w:rsidR="00C1636E" w:rsidRPr="003B5BBD" w:rsidRDefault="00626D55"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38AE81C0" w14:textId="77777777" w:rsidTr="00C1636E">
        <w:trPr>
          <w:trHeight w:val="205"/>
        </w:trPr>
        <w:tc>
          <w:tcPr>
            <w:tcW w:w="146" w:type="pct"/>
            <w:vMerge/>
            <w:tcMar>
              <w:left w:w="57" w:type="dxa"/>
              <w:right w:w="57" w:type="dxa"/>
            </w:tcMar>
            <w:vAlign w:val="center"/>
          </w:tcPr>
          <w:p w14:paraId="74F58A46"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0AC687CF" w14:textId="77777777" w:rsidR="00C1636E" w:rsidRPr="003B5BBD" w:rsidRDefault="00C1636E" w:rsidP="00B95E5D">
            <w:pPr>
              <w:jc w:val="left"/>
              <w:rPr>
                <w:rFonts w:asciiTheme="minorHAnsi" w:hAnsiTheme="minorHAnsi"/>
                <w:bCs/>
                <w:sz w:val="16"/>
                <w:szCs w:val="16"/>
              </w:rPr>
            </w:pPr>
          </w:p>
        </w:tc>
        <w:tc>
          <w:tcPr>
            <w:tcW w:w="262" w:type="pct"/>
            <w:vAlign w:val="center"/>
          </w:tcPr>
          <w:p w14:paraId="7D54C4B8"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5.4</w:t>
            </w:r>
          </w:p>
        </w:tc>
        <w:tc>
          <w:tcPr>
            <w:tcW w:w="2460" w:type="pct"/>
            <w:vAlign w:val="center"/>
          </w:tcPr>
          <w:p w14:paraId="380BD3B6" w14:textId="004CA626" w:rsidR="00C1636E" w:rsidRPr="003B5BBD" w:rsidRDefault="00C1636E" w:rsidP="00B32BAC">
            <w:pPr>
              <w:pStyle w:val="TabelSoT"/>
              <w:spacing w:before="0" w:after="0" w:line="240" w:lineRule="auto"/>
              <w:rPr>
                <w:rFonts w:asciiTheme="minorHAnsi" w:hAnsiTheme="minorHAnsi"/>
                <w:sz w:val="16"/>
                <w:szCs w:val="16"/>
              </w:rPr>
            </w:pPr>
            <w:r w:rsidRPr="003B5BBD">
              <w:rPr>
                <w:rFonts w:asciiTheme="minorHAnsi" w:hAnsiTheme="minorHAnsi"/>
                <w:sz w:val="16"/>
                <w:szCs w:val="16"/>
              </w:rPr>
              <w:t>Beschrijf de rollen en verantwoordelijkheden van het onderzoeksteam zoals gedefinieerd door Good Clinical Practice richtlijnen</w:t>
            </w:r>
            <w:r w:rsidR="00B32BAC" w:rsidRPr="003B5BBD">
              <w:rPr>
                <w:rFonts w:asciiTheme="minorHAnsi" w:hAnsiTheme="minorHAnsi"/>
                <w:sz w:val="16"/>
                <w:szCs w:val="16"/>
              </w:rPr>
              <w:t>.</w:t>
            </w:r>
            <w:r w:rsidRPr="003B5BBD">
              <w:rPr>
                <w:rFonts w:asciiTheme="minorHAnsi" w:hAnsiTheme="minorHAnsi"/>
                <w:sz w:val="16"/>
                <w:szCs w:val="16"/>
              </w:rPr>
              <w:t xml:space="preserve"> </w:t>
            </w:r>
          </w:p>
        </w:tc>
        <w:tc>
          <w:tcPr>
            <w:tcW w:w="170" w:type="pct"/>
            <w:shd w:val="clear" w:color="auto" w:fill="auto"/>
            <w:vAlign w:val="center"/>
          </w:tcPr>
          <w:p w14:paraId="38C5B32D"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137798D2"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6E2E7119"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06B5D0DC"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081A364E"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70A21285"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shd w:val="clear" w:color="auto" w:fill="auto"/>
            <w:vAlign w:val="center"/>
          </w:tcPr>
          <w:p w14:paraId="14AD5D66"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59E4C6E1" w14:textId="473788B8" w:rsidR="00C1636E" w:rsidRPr="003B5BBD" w:rsidRDefault="0001796A" w:rsidP="00B95E5D">
            <w:pPr>
              <w:spacing w:after="0" w:line="240" w:lineRule="auto"/>
              <w:jc w:val="center"/>
              <w:rPr>
                <w:rFonts w:asciiTheme="minorHAnsi" w:hAnsiTheme="minorHAnsi"/>
                <w:bCs/>
                <w:sz w:val="16"/>
                <w:szCs w:val="16"/>
              </w:rPr>
            </w:pPr>
            <w:r>
              <w:rPr>
                <w:rFonts w:asciiTheme="minorHAnsi" w:hAnsiTheme="minorHAnsi"/>
                <w:bCs/>
                <w:sz w:val="16"/>
                <w:szCs w:val="16"/>
              </w:rPr>
              <w:t>KT</w:t>
            </w:r>
          </w:p>
        </w:tc>
      </w:tr>
      <w:tr w:rsidR="00C1636E" w:rsidRPr="003B5BBD" w14:paraId="567BA791" w14:textId="77777777" w:rsidTr="00C1636E">
        <w:tc>
          <w:tcPr>
            <w:tcW w:w="146" w:type="pct"/>
            <w:vMerge/>
            <w:tcMar>
              <w:left w:w="57" w:type="dxa"/>
              <w:right w:w="57" w:type="dxa"/>
            </w:tcMar>
            <w:vAlign w:val="center"/>
          </w:tcPr>
          <w:p w14:paraId="19B47EB1"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3C6CFAE8"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3BE26F5F"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5.5</w:t>
            </w:r>
          </w:p>
        </w:tc>
        <w:tc>
          <w:tcPr>
            <w:tcW w:w="2460" w:type="pct"/>
            <w:vAlign w:val="center"/>
          </w:tcPr>
          <w:p w14:paraId="78D76839"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Beschrijf de randvoorwaarden en het proces van site selectie.</w:t>
            </w:r>
          </w:p>
        </w:tc>
        <w:tc>
          <w:tcPr>
            <w:tcW w:w="170" w:type="pct"/>
            <w:shd w:val="clear" w:color="auto" w:fill="auto"/>
            <w:vAlign w:val="center"/>
          </w:tcPr>
          <w:p w14:paraId="7AC6554E"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25C38241"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5868C743"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46B13267"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16E763D3"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45ED574A"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shd w:val="clear" w:color="auto" w:fill="auto"/>
            <w:vAlign w:val="center"/>
          </w:tcPr>
          <w:p w14:paraId="3D3A9038"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0ABB821F" w14:textId="77777777" w:rsidR="00C1636E" w:rsidRPr="003B5BBD" w:rsidRDefault="008624D1"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C1636E" w:rsidRPr="003B5BBD" w14:paraId="7B60D39E" w14:textId="77777777" w:rsidTr="00C1636E">
        <w:tc>
          <w:tcPr>
            <w:tcW w:w="146" w:type="pct"/>
            <w:vMerge w:val="restart"/>
            <w:tcBorders>
              <w:top w:val="single" w:sz="12" w:space="0" w:color="1F497D" w:themeColor="text2"/>
            </w:tcBorders>
            <w:tcMar>
              <w:left w:w="57" w:type="dxa"/>
              <w:right w:w="57" w:type="dxa"/>
            </w:tcMar>
            <w:vAlign w:val="center"/>
          </w:tcPr>
          <w:p w14:paraId="4C04F7A5"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bCs/>
                <w:sz w:val="16"/>
                <w:szCs w:val="16"/>
              </w:rPr>
              <w:t>6</w:t>
            </w:r>
          </w:p>
        </w:tc>
        <w:tc>
          <w:tcPr>
            <w:tcW w:w="596" w:type="pct"/>
            <w:vMerge w:val="restart"/>
            <w:tcBorders>
              <w:top w:val="single" w:sz="12" w:space="0" w:color="1F497D" w:themeColor="text2"/>
            </w:tcBorders>
            <w:vAlign w:val="center"/>
          </w:tcPr>
          <w:p w14:paraId="759D6255" w14:textId="77777777" w:rsidR="00C1636E" w:rsidRPr="003B5BBD" w:rsidRDefault="00C1636E" w:rsidP="00B95E5D">
            <w:pPr>
              <w:jc w:val="left"/>
              <w:rPr>
                <w:rFonts w:asciiTheme="minorHAnsi" w:hAnsiTheme="minorHAnsi"/>
                <w:bCs/>
                <w:sz w:val="16"/>
                <w:szCs w:val="16"/>
              </w:rPr>
            </w:pPr>
            <w:r w:rsidRPr="003B5BBD">
              <w:rPr>
                <w:rFonts w:asciiTheme="minorHAnsi" w:hAnsiTheme="minorHAnsi"/>
                <w:bCs/>
                <w:sz w:val="16"/>
                <w:szCs w:val="16"/>
              </w:rPr>
              <w:t>Professioneel Leiderschap</w:t>
            </w:r>
          </w:p>
          <w:p w14:paraId="31D25E93" w14:textId="77777777" w:rsidR="00C1636E" w:rsidRPr="003B5BBD" w:rsidRDefault="00C1636E" w:rsidP="00B95E5D">
            <w:pPr>
              <w:spacing w:after="0" w:line="240" w:lineRule="auto"/>
              <w:jc w:val="left"/>
              <w:rPr>
                <w:rFonts w:asciiTheme="minorHAnsi" w:hAnsiTheme="minorHAnsi"/>
                <w:sz w:val="16"/>
                <w:szCs w:val="16"/>
              </w:rPr>
            </w:pPr>
          </w:p>
        </w:tc>
        <w:tc>
          <w:tcPr>
            <w:tcW w:w="262" w:type="pct"/>
            <w:tcBorders>
              <w:top w:val="single" w:sz="12" w:space="0" w:color="1F497D" w:themeColor="text2"/>
            </w:tcBorders>
            <w:vAlign w:val="center"/>
          </w:tcPr>
          <w:p w14:paraId="6E830571"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6.1</w:t>
            </w:r>
          </w:p>
        </w:tc>
        <w:tc>
          <w:tcPr>
            <w:tcW w:w="2460" w:type="pct"/>
            <w:tcBorders>
              <w:top w:val="single" w:sz="12" w:space="0" w:color="1F497D" w:themeColor="text2"/>
            </w:tcBorders>
            <w:vAlign w:val="center"/>
          </w:tcPr>
          <w:p w14:paraId="3374AA4D" w14:textId="4A4DB56A" w:rsidR="00C1636E" w:rsidRPr="003B5BBD" w:rsidRDefault="00E840D5" w:rsidP="00B46299">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In staat zijn om </w:t>
            </w:r>
            <w:r w:rsidR="00C1636E" w:rsidRPr="003B5BBD">
              <w:rPr>
                <w:rFonts w:asciiTheme="minorHAnsi" w:hAnsiTheme="minorHAnsi"/>
                <w:sz w:val="16"/>
                <w:szCs w:val="16"/>
              </w:rPr>
              <w:t>ethische en professionele conflicten die gelieerd zijn aan het doen van medisch wetenschappelijk onderzoek</w:t>
            </w:r>
            <w:r w:rsidRPr="003B5BBD">
              <w:rPr>
                <w:rFonts w:asciiTheme="minorHAnsi" w:hAnsiTheme="minorHAnsi"/>
                <w:sz w:val="16"/>
                <w:szCs w:val="16"/>
              </w:rPr>
              <w:t xml:space="preserve"> te identificeren en</w:t>
            </w:r>
            <w:r w:rsidR="00E62369" w:rsidRPr="003B5BBD">
              <w:rPr>
                <w:rFonts w:asciiTheme="minorHAnsi" w:hAnsiTheme="minorHAnsi"/>
                <w:sz w:val="16"/>
                <w:szCs w:val="16"/>
              </w:rPr>
              <w:t xml:space="preserve"> escaleren en</w:t>
            </w:r>
            <w:r w:rsidRPr="003B5BBD">
              <w:rPr>
                <w:rFonts w:asciiTheme="minorHAnsi" w:hAnsiTheme="minorHAnsi"/>
                <w:sz w:val="16"/>
                <w:szCs w:val="16"/>
              </w:rPr>
              <w:t xml:space="preserve"> procedures ter voorkomen van fraude en misconduct in samenwerking met</w:t>
            </w:r>
            <w:r w:rsidR="00E62369" w:rsidRPr="003B5BBD">
              <w:rPr>
                <w:rFonts w:asciiTheme="minorHAnsi" w:hAnsiTheme="minorHAnsi"/>
                <w:sz w:val="16"/>
                <w:szCs w:val="16"/>
              </w:rPr>
              <w:t xml:space="preserve"> het team te implementeren</w:t>
            </w:r>
            <w:r w:rsidRPr="003B5BBD">
              <w:rPr>
                <w:rFonts w:asciiTheme="minorHAnsi" w:hAnsiTheme="minorHAnsi"/>
                <w:sz w:val="16"/>
                <w:szCs w:val="16"/>
              </w:rPr>
              <w:t>.</w:t>
            </w:r>
          </w:p>
        </w:tc>
        <w:tc>
          <w:tcPr>
            <w:tcW w:w="170" w:type="pct"/>
            <w:tcBorders>
              <w:top w:val="single" w:sz="12" w:space="0" w:color="1F497D" w:themeColor="text2"/>
            </w:tcBorders>
            <w:shd w:val="clear" w:color="auto" w:fill="auto"/>
            <w:vAlign w:val="center"/>
          </w:tcPr>
          <w:p w14:paraId="1DB61554"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6D5D0AAF"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256FCD3E"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tcBorders>
              <w:top w:val="single" w:sz="12" w:space="0" w:color="1F497D" w:themeColor="text2"/>
            </w:tcBorders>
            <w:shd w:val="clear" w:color="auto" w:fill="auto"/>
            <w:vAlign w:val="center"/>
          </w:tcPr>
          <w:p w14:paraId="4D218C21"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14:paraId="1B09A834"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tcBorders>
              <w:top w:val="single" w:sz="12" w:space="0" w:color="1F497D" w:themeColor="text2"/>
            </w:tcBorders>
            <w:shd w:val="clear" w:color="auto" w:fill="auto"/>
            <w:vAlign w:val="center"/>
          </w:tcPr>
          <w:p w14:paraId="5C86A10A"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tcBorders>
              <w:top w:val="single" w:sz="12" w:space="0" w:color="1F497D" w:themeColor="text2"/>
            </w:tcBorders>
            <w:shd w:val="clear" w:color="auto" w:fill="auto"/>
            <w:vAlign w:val="center"/>
          </w:tcPr>
          <w:p w14:paraId="33DCE7C8"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Borders>
              <w:top w:val="single" w:sz="12" w:space="0" w:color="1F497D" w:themeColor="text2"/>
            </w:tcBorders>
          </w:tcPr>
          <w:p w14:paraId="3CB4B3C1" w14:textId="77777777" w:rsidR="00C1636E" w:rsidRPr="003B5BBD" w:rsidRDefault="008624D1"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C1636E" w:rsidRPr="003B5BBD" w14:paraId="425C4083" w14:textId="77777777" w:rsidTr="00C1636E">
        <w:tc>
          <w:tcPr>
            <w:tcW w:w="146" w:type="pct"/>
            <w:vMerge/>
            <w:tcMar>
              <w:left w:w="57" w:type="dxa"/>
              <w:right w:w="57" w:type="dxa"/>
            </w:tcMar>
            <w:vAlign w:val="center"/>
          </w:tcPr>
          <w:p w14:paraId="4CA352CD"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30AC6CCC" w14:textId="77777777" w:rsidR="00C1636E" w:rsidRPr="003B5BBD" w:rsidRDefault="00C1636E" w:rsidP="00B95E5D">
            <w:pPr>
              <w:jc w:val="left"/>
              <w:rPr>
                <w:rFonts w:asciiTheme="minorHAnsi" w:hAnsiTheme="minorHAnsi"/>
                <w:bCs/>
                <w:sz w:val="16"/>
                <w:szCs w:val="16"/>
              </w:rPr>
            </w:pPr>
          </w:p>
        </w:tc>
        <w:tc>
          <w:tcPr>
            <w:tcW w:w="262" w:type="pct"/>
            <w:vAlign w:val="center"/>
          </w:tcPr>
          <w:p w14:paraId="61D69E48"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6.2</w:t>
            </w:r>
          </w:p>
        </w:tc>
        <w:tc>
          <w:tcPr>
            <w:tcW w:w="2460" w:type="pct"/>
            <w:vAlign w:val="center"/>
          </w:tcPr>
          <w:p w14:paraId="018317A3" w14:textId="77777777" w:rsidR="00C1636E" w:rsidRPr="003B5BBD" w:rsidRDefault="00C1636E" w:rsidP="00463484">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Beschrijf het doel van audits en inspecties van medisch wetenschappelijke studies. </w:t>
            </w:r>
          </w:p>
        </w:tc>
        <w:tc>
          <w:tcPr>
            <w:tcW w:w="170" w:type="pct"/>
            <w:shd w:val="clear" w:color="auto" w:fill="auto"/>
            <w:vAlign w:val="center"/>
          </w:tcPr>
          <w:p w14:paraId="1D2E75C6"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1A68F131"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46F9B5FC"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74C76A2F"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2141894F"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6A3D5577"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4E04B828"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2619AF06" w14:textId="77777777" w:rsidR="00C1636E" w:rsidRPr="003B5BBD" w:rsidRDefault="008624D1"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6CB7E8FF" w14:textId="77777777" w:rsidTr="00C1636E">
        <w:tc>
          <w:tcPr>
            <w:tcW w:w="146" w:type="pct"/>
            <w:vMerge/>
            <w:tcMar>
              <w:left w:w="57" w:type="dxa"/>
              <w:right w:w="57" w:type="dxa"/>
            </w:tcMar>
            <w:vAlign w:val="center"/>
          </w:tcPr>
          <w:p w14:paraId="6823B86E"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3D6741CE"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3D54609D"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6.3</w:t>
            </w:r>
          </w:p>
        </w:tc>
        <w:tc>
          <w:tcPr>
            <w:tcW w:w="2460" w:type="pct"/>
            <w:vAlign w:val="center"/>
          </w:tcPr>
          <w:p w14:paraId="690B4CA3"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Pas vaardigheden en effectieve training methoden toe om risico's te beheren en</w:t>
            </w:r>
            <w:r w:rsidR="00012C7A" w:rsidRPr="003B5BBD">
              <w:rPr>
                <w:rFonts w:asciiTheme="minorHAnsi" w:hAnsiTheme="minorHAnsi"/>
                <w:sz w:val="16"/>
                <w:szCs w:val="16"/>
              </w:rPr>
              <w:t xml:space="preserve"> is in staat de</w:t>
            </w:r>
            <w:r w:rsidRPr="003B5BBD">
              <w:rPr>
                <w:rFonts w:asciiTheme="minorHAnsi" w:hAnsiTheme="minorHAnsi"/>
                <w:sz w:val="16"/>
                <w:szCs w:val="16"/>
              </w:rPr>
              <w:t xml:space="preserve"> kwaliteit in de uitvoering van een </w:t>
            </w:r>
            <w:r w:rsidR="00DF3703" w:rsidRPr="003B5BBD">
              <w:rPr>
                <w:rFonts w:asciiTheme="minorHAnsi" w:hAnsiTheme="minorHAnsi"/>
                <w:sz w:val="16"/>
                <w:szCs w:val="16"/>
              </w:rPr>
              <w:t>medisch wetenschappelijke</w:t>
            </w:r>
            <w:r w:rsidRPr="003B5BBD">
              <w:rPr>
                <w:rFonts w:asciiTheme="minorHAnsi" w:hAnsiTheme="minorHAnsi"/>
                <w:sz w:val="16"/>
                <w:szCs w:val="16"/>
              </w:rPr>
              <w:t xml:space="preserve"> studie te verbeteren</w:t>
            </w:r>
            <w:r w:rsidR="00A44DBA" w:rsidRPr="003B5BBD">
              <w:rPr>
                <w:rFonts w:asciiTheme="minorHAnsi" w:hAnsiTheme="minorHAnsi"/>
                <w:sz w:val="16"/>
                <w:szCs w:val="16"/>
              </w:rPr>
              <w:t>.</w:t>
            </w:r>
          </w:p>
        </w:tc>
        <w:tc>
          <w:tcPr>
            <w:tcW w:w="170" w:type="pct"/>
            <w:shd w:val="clear" w:color="auto" w:fill="auto"/>
            <w:vAlign w:val="center"/>
          </w:tcPr>
          <w:p w14:paraId="7187EEBD"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06DECD96"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2C81AFF6"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06483A40"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1BEF607A"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4954D6C7"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shd w:val="clear" w:color="auto" w:fill="auto"/>
            <w:vAlign w:val="center"/>
          </w:tcPr>
          <w:p w14:paraId="56C05B72"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2C81055F" w14:textId="77777777" w:rsidR="00C1636E" w:rsidRPr="003B5BBD" w:rsidRDefault="00626D55"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E</w:t>
            </w:r>
          </w:p>
        </w:tc>
      </w:tr>
      <w:tr w:rsidR="00C1636E" w:rsidRPr="003B5BBD" w14:paraId="5187F4A8" w14:textId="77777777" w:rsidTr="00C1636E">
        <w:tc>
          <w:tcPr>
            <w:tcW w:w="146" w:type="pct"/>
            <w:vMerge/>
            <w:tcMar>
              <w:left w:w="57" w:type="dxa"/>
              <w:right w:w="57" w:type="dxa"/>
            </w:tcMar>
            <w:vAlign w:val="center"/>
          </w:tcPr>
          <w:p w14:paraId="66727685"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5039BE22"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523FF4D1"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6.4</w:t>
            </w:r>
          </w:p>
        </w:tc>
        <w:tc>
          <w:tcPr>
            <w:tcW w:w="2460" w:type="pct"/>
            <w:vAlign w:val="center"/>
          </w:tcPr>
          <w:p w14:paraId="7A9FE74A" w14:textId="77777777" w:rsidR="00C1636E" w:rsidRPr="003B5BBD" w:rsidRDefault="00C1636E" w:rsidP="006E312C">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Identificeer en pas de richtlijnen en ethische codes van medisch wetenschappelijk onderzoek toe</w:t>
            </w:r>
            <w:r w:rsidR="00A44DBA" w:rsidRPr="003B5BBD">
              <w:rPr>
                <w:rFonts w:asciiTheme="minorHAnsi" w:hAnsiTheme="minorHAnsi"/>
                <w:sz w:val="16"/>
                <w:szCs w:val="16"/>
              </w:rPr>
              <w:t>.</w:t>
            </w:r>
          </w:p>
        </w:tc>
        <w:tc>
          <w:tcPr>
            <w:tcW w:w="170" w:type="pct"/>
            <w:shd w:val="clear" w:color="auto" w:fill="auto"/>
            <w:vAlign w:val="center"/>
          </w:tcPr>
          <w:p w14:paraId="6378FB44"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34C436F"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0FC3CA1A"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652CF393"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08894E15"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0" w:type="pct"/>
            <w:shd w:val="clear" w:color="auto" w:fill="auto"/>
            <w:vAlign w:val="center"/>
          </w:tcPr>
          <w:p w14:paraId="168542E3"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sz w:val="16"/>
                <w:szCs w:val="16"/>
              </w:rPr>
              <w:t>x</w:t>
            </w:r>
          </w:p>
        </w:tc>
        <w:tc>
          <w:tcPr>
            <w:tcW w:w="176" w:type="pct"/>
            <w:shd w:val="clear" w:color="auto" w:fill="auto"/>
            <w:vAlign w:val="center"/>
          </w:tcPr>
          <w:p w14:paraId="1163CE57"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3CEFAB35" w14:textId="77777777" w:rsidR="00C1636E" w:rsidRPr="003B5BBD" w:rsidRDefault="00257974"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VT</w:t>
            </w:r>
          </w:p>
        </w:tc>
      </w:tr>
      <w:tr w:rsidR="00C1636E" w:rsidRPr="003B5BBD" w14:paraId="23E75562" w14:textId="77777777" w:rsidTr="00C1636E">
        <w:tc>
          <w:tcPr>
            <w:tcW w:w="146" w:type="pct"/>
            <w:vMerge w:val="restart"/>
            <w:tcBorders>
              <w:top w:val="single" w:sz="12" w:space="0" w:color="1F497D" w:themeColor="text2"/>
            </w:tcBorders>
            <w:tcMar>
              <w:left w:w="57" w:type="dxa"/>
              <w:right w:w="57" w:type="dxa"/>
            </w:tcMar>
            <w:vAlign w:val="center"/>
          </w:tcPr>
          <w:p w14:paraId="67C1BA27"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bCs/>
                <w:sz w:val="16"/>
                <w:szCs w:val="16"/>
              </w:rPr>
              <w:t>7</w:t>
            </w:r>
          </w:p>
        </w:tc>
        <w:tc>
          <w:tcPr>
            <w:tcW w:w="596" w:type="pct"/>
            <w:vMerge w:val="restart"/>
            <w:tcBorders>
              <w:top w:val="single" w:sz="12" w:space="0" w:color="1F497D" w:themeColor="text2"/>
            </w:tcBorders>
            <w:vAlign w:val="center"/>
          </w:tcPr>
          <w:p w14:paraId="0E0F644E" w14:textId="77777777" w:rsidR="00C1636E" w:rsidRPr="003B5BBD" w:rsidRDefault="00C1636E" w:rsidP="00B95E5D">
            <w:pPr>
              <w:spacing w:after="0" w:line="240" w:lineRule="auto"/>
              <w:jc w:val="left"/>
              <w:rPr>
                <w:rFonts w:asciiTheme="minorHAnsi" w:hAnsiTheme="minorHAnsi"/>
                <w:sz w:val="16"/>
                <w:szCs w:val="16"/>
              </w:rPr>
            </w:pPr>
            <w:r w:rsidRPr="003B5BBD">
              <w:rPr>
                <w:rFonts w:asciiTheme="minorHAnsi" w:hAnsiTheme="minorHAnsi"/>
                <w:bCs/>
                <w:sz w:val="16"/>
                <w:szCs w:val="16"/>
              </w:rPr>
              <w:t>Communicatie en teamwork</w:t>
            </w:r>
          </w:p>
        </w:tc>
        <w:tc>
          <w:tcPr>
            <w:tcW w:w="262" w:type="pct"/>
            <w:tcBorders>
              <w:top w:val="single" w:sz="12" w:space="0" w:color="1F497D" w:themeColor="text2"/>
            </w:tcBorders>
            <w:vAlign w:val="center"/>
          </w:tcPr>
          <w:p w14:paraId="7F87BAA8"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7.1</w:t>
            </w:r>
          </w:p>
        </w:tc>
        <w:tc>
          <w:tcPr>
            <w:tcW w:w="2460" w:type="pct"/>
            <w:tcBorders>
              <w:top w:val="single" w:sz="12" w:space="0" w:color="1F497D" w:themeColor="text2"/>
            </w:tcBorders>
            <w:vAlign w:val="center"/>
          </w:tcPr>
          <w:p w14:paraId="1510B353" w14:textId="139557EF" w:rsidR="00C1636E" w:rsidRPr="003B5BBD" w:rsidRDefault="00C1636E" w:rsidP="00B14FB7">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Omschrijf de principes en praktijk van het samenwerken op het gebied van</w:t>
            </w:r>
            <w:r w:rsidR="004F1636" w:rsidRPr="003B5BBD">
              <w:rPr>
                <w:rFonts w:asciiTheme="minorHAnsi" w:hAnsiTheme="minorHAnsi"/>
                <w:sz w:val="16"/>
                <w:szCs w:val="16"/>
              </w:rPr>
              <w:t xml:space="preserve"> medisch wetenschappelijk</w:t>
            </w:r>
            <w:r w:rsidRPr="003B5BBD">
              <w:rPr>
                <w:rFonts w:asciiTheme="minorHAnsi" w:hAnsiTheme="minorHAnsi"/>
                <w:sz w:val="16"/>
                <w:szCs w:val="16"/>
              </w:rPr>
              <w:t xml:space="preserve"> onderzoek en de rol van de monitor daar in.</w:t>
            </w:r>
          </w:p>
        </w:tc>
        <w:tc>
          <w:tcPr>
            <w:tcW w:w="170" w:type="pct"/>
            <w:tcBorders>
              <w:top w:val="single" w:sz="12" w:space="0" w:color="1F497D" w:themeColor="text2"/>
            </w:tcBorders>
            <w:shd w:val="clear" w:color="auto" w:fill="auto"/>
            <w:vAlign w:val="center"/>
          </w:tcPr>
          <w:p w14:paraId="3CBC2708"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19323A5F"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14:paraId="36F60788"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178BCF04"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14:paraId="6991816D"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0E1F1C8D"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14:paraId="5A96FA8E"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344" w:type="pct"/>
            <w:tcBorders>
              <w:top w:val="single" w:sz="12" w:space="0" w:color="1F497D" w:themeColor="text2"/>
            </w:tcBorders>
          </w:tcPr>
          <w:p w14:paraId="6D16EF4D" w14:textId="77777777" w:rsidR="00C1636E" w:rsidRPr="003B5BBD" w:rsidRDefault="00257974"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7EB4E2C9" w14:textId="77777777" w:rsidTr="00C1636E">
        <w:tc>
          <w:tcPr>
            <w:tcW w:w="146" w:type="pct"/>
            <w:vMerge/>
            <w:tcMar>
              <w:left w:w="57" w:type="dxa"/>
              <w:right w:w="57" w:type="dxa"/>
            </w:tcMar>
            <w:vAlign w:val="center"/>
          </w:tcPr>
          <w:p w14:paraId="7CC3668A"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6F41C972"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49DA0A6E"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7.2</w:t>
            </w:r>
          </w:p>
        </w:tc>
        <w:tc>
          <w:tcPr>
            <w:tcW w:w="2460" w:type="pct"/>
            <w:vAlign w:val="center"/>
          </w:tcPr>
          <w:p w14:paraId="4CCF0D14" w14:textId="77777777" w:rsidR="00C1636E" w:rsidRPr="003B5BBD" w:rsidRDefault="00C1636E"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Identificeer en implementeer processen om ethische en professionele conflicten te voorkomen en / of managen.</w:t>
            </w:r>
          </w:p>
        </w:tc>
        <w:tc>
          <w:tcPr>
            <w:tcW w:w="170" w:type="pct"/>
            <w:shd w:val="clear" w:color="auto" w:fill="auto"/>
            <w:vAlign w:val="center"/>
          </w:tcPr>
          <w:p w14:paraId="3E35A06B"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2A57EEC8"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0A703431"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0D8F04DC"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42BA2338"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79E5F721"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06469A63"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5D9D82EF" w14:textId="77777777" w:rsidR="00C1636E" w:rsidRPr="003B5BBD" w:rsidRDefault="00257974"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C1636E" w:rsidRPr="003B5BBD" w14:paraId="0F69DE12" w14:textId="77777777" w:rsidTr="00C1636E">
        <w:tc>
          <w:tcPr>
            <w:tcW w:w="146" w:type="pct"/>
            <w:vMerge w:val="restart"/>
            <w:tcBorders>
              <w:top w:val="single" w:sz="12" w:space="0" w:color="1F497D" w:themeColor="text2"/>
            </w:tcBorders>
            <w:tcMar>
              <w:left w:w="57" w:type="dxa"/>
              <w:right w:w="57" w:type="dxa"/>
            </w:tcMar>
            <w:vAlign w:val="center"/>
          </w:tcPr>
          <w:p w14:paraId="60D6F11F" w14:textId="77777777" w:rsidR="00C1636E" w:rsidRPr="003B5BBD" w:rsidRDefault="00C1636E" w:rsidP="00B95E5D">
            <w:pPr>
              <w:spacing w:after="0" w:line="240" w:lineRule="auto"/>
              <w:jc w:val="center"/>
              <w:rPr>
                <w:rFonts w:asciiTheme="minorHAnsi" w:hAnsiTheme="minorHAnsi"/>
                <w:b/>
                <w:bCs/>
                <w:sz w:val="16"/>
                <w:szCs w:val="16"/>
              </w:rPr>
            </w:pPr>
            <w:r w:rsidRPr="003B5BBD">
              <w:rPr>
                <w:rFonts w:asciiTheme="minorHAnsi" w:hAnsiTheme="minorHAnsi"/>
                <w:b/>
                <w:bCs/>
                <w:sz w:val="16"/>
                <w:szCs w:val="16"/>
              </w:rPr>
              <w:t>8</w:t>
            </w:r>
          </w:p>
        </w:tc>
        <w:tc>
          <w:tcPr>
            <w:tcW w:w="596" w:type="pct"/>
            <w:vMerge w:val="restart"/>
            <w:tcBorders>
              <w:top w:val="single" w:sz="12" w:space="0" w:color="1F497D" w:themeColor="text2"/>
            </w:tcBorders>
            <w:vAlign w:val="center"/>
          </w:tcPr>
          <w:p w14:paraId="30ED1757" w14:textId="77777777" w:rsidR="00C1636E" w:rsidRPr="003B5BBD" w:rsidRDefault="00C1636E" w:rsidP="00B95E5D">
            <w:pPr>
              <w:jc w:val="left"/>
              <w:rPr>
                <w:rFonts w:asciiTheme="minorHAnsi" w:hAnsiTheme="minorHAnsi"/>
                <w:sz w:val="16"/>
                <w:szCs w:val="16"/>
              </w:rPr>
            </w:pPr>
            <w:r w:rsidRPr="003B5BBD">
              <w:rPr>
                <w:rFonts w:asciiTheme="minorHAnsi" w:hAnsiTheme="minorHAnsi"/>
                <w:sz w:val="16"/>
                <w:szCs w:val="16"/>
              </w:rPr>
              <w:t>Data Management en Informatica</w:t>
            </w:r>
          </w:p>
        </w:tc>
        <w:tc>
          <w:tcPr>
            <w:tcW w:w="262" w:type="pct"/>
            <w:tcBorders>
              <w:top w:val="single" w:sz="12" w:space="0" w:color="1F497D" w:themeColor="text2"/>
            </w:tcBorders>
            <w:vAlign w:val="center"/>
          </w:tcPr>
          <w:p w14:paraId="12A53FB9"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8.1</w:t>
            </w:r>
          </w:p>
        </w:tc>
        <w:tc>
          <w:tcPr>
            <w:tcW w:w="2460" w:type="pct"/>
            <w:tcBorders>
              <w:top w:val="single" w:sz="12" w:space="0" w:color="1F497D" w:themeColor="text2"/>
            </w:tcBorders>
            <w:vAlign w:val="center"/>
          </w:tcPr>
          <w:p w14:paraId="688A4AE3" w14:textId="3057CD32" w:rsidR="00C1636E" w:rsidRPr="003B5BBD" w:rsidRDefault="00012C7A" w:rsidP="00B14FB7">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Controleert </w:t>
            </w:r>
            <w:r w:rsidR="00C1636E" w:rsidRPr="003B5BBD">
              <w:rPr>
                <w:rFonts w:asciiTheme="minorHAnsi" w:hAnsiTheme="minorHAnsi"/>
                <w:sz w:val="16"/>
                <w:szCs w:val="16"/>
              </w:rPr>
              <w:t>het proces en voorwaarden van elektronische data verzameling (EDC) en het belang van IT in data verzameling en – management</w:t>
            </w:r>
            <w:r w:rsidR="00A44DBA" w:rsidRPr="003B5BBD">
              <w:rPr>
                <w:rFonts w:asciiTheme="minorHAnsi" w:hAnsiTheme="minorHAnsi"/>
                <w:sz w:val="16"/>
                <w:szCs w:val="16"/>
              </w:rPr>
              <w:t>.</w:t>
            </w:r>
          </w:p>
        </w:tc>
        <w:tc>
          <w:tcPr>
            <w:tcW w:w="170" w:type="pct"/>
            <w:tcBorders>
              <w:top w:val="single" w:sz="12" w:space="0" w:color="1F497D" w:themeColor="text2"/>
            </w:tcBorders>
            <w:shd w:val="clear" w:color="auto" w:fill="auto"/>
            <w:vAlign w:val="center"/>
          </w:tcPr>
          <w:p w14:paraId="1C67C687"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5437D746"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top w:val="single" w:sz="12" w:space="0" w:color="1F497D" w:themeColor="text2"/>
            </w:tcBorders>
            <w:shd w:val="clear" w:color="auto" w:fill="auto"/>
            <w:vAlign w:val="center"/>
          </w:tcPr>
          <w:p w14:paraId="7D4A750A"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14:paraId="2C78EDF4"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tcBorders>
              <w:top w:val="single" w:sz="12" w:space="0" w:color="1F497D" w:themeColor="text2"/>
            </w:tcBorders>
            <w:shd w:val="clear" w:color="auto" w:fill="auto"/>
            <w:vAlign w:val="center"/>
          </w:tcPr>
          <w:p w14:paraId="364D8414"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top w:val="single" w:sz="12" w:space="0" w:color="1F497D" w:themeColor="text2"/>
            </w:tcBorders>
            <w:shd w:val="clear" w:color="auto" w:fill="auto"/>
            <w:vAlign w:val="center"/>
          </w:tcPr>
          <w:p w14:paraId="56D0D652"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tcBorders>
              <w:top w:val="single" w:sz="12" w:space="0" w:color="1F497D" w:themeColor="text2"/>
            </w:tcBorders>
            <w:shd w:val="clear" w:color="auto" w:fill="auto"/>
            <w:vAlign w:val="center"/>
          </w:tcPr>
          <w:p w14:paraId="24BAE693"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Borders>
              <w:top w:val="single" w:sz="12" w:space="0" w:color="1F497D" w:themeColor="text2"/>
            </w:tcBorders>
          </w:tcPr>
          <w:p w14:paraId="312C66A0" w14:textId="77777777" w:rsidR="00C1636E" w:rsidRPr="003B5BBD" w:rsidRDefault="00257974"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r w:rsidR="00C1636E" w:rsidRPr="003B5BBD" w14:paraId="08E1C3AA" w14:textId="77777777" w:rsidTr="00C1636E">
        <w:tc>
          <w:tcPr>
            <w:tcW w:w="146" w:type="pct"/>
            <w:vMerge/>
            <w:tcMar>
              <w:left w:w="57" w:type="dxa"/>
              <w:right w:w="57" w:type="dxa"/>
            </w:tcMar>
            <w:vAlign w:val="center"/>
          </w:tcPr>
          <w:p w14:paraId="6B791920"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1FC5D07F"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02DC52F6"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8.2</w:t>
            </w:r>
          </w:p>
        </w:tc>
        <w:tc>
          <w:tcPr>
            <w:tcW w:w="2460" w:type="pct"/>
            <w:vAlign w:val="center"/>
          </w:tcPr>
          <w:p w14:paraId="59674B08" w14:textId="3367D5A6" w:rsidR="00C1636E" w:rsidRPr="003B5BBD" w:rsidRDefault="00012C7A" w:rsidP="00432888">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Controleert </w:t>
            </w:r>
            <w:r w:rsidR="00C1636E" w:rsidRPr="003B5BBD">
              <w:rPr>
                <w:rFonts w:asciiTheme="minorHAnsi" w:hAnsiTheme="minorHAnsi"/>
                <w:sz w:val="16"/>
                <w:szCs w:val="16"/>
              </w:rPr>
              <w:t xml:space="preserve">de volgorde van onderzoeksmetingen en de daarmee </w:t>
            </w:r>
            <w:r w:rsidR="00432888" w:rsidRPr="003B5BBD">
              <w:rPr>
                <w:rFonts w:asciiTheme="minorHAnsi" w:hAnsiTheme="minorHAnsi"/>
                <w:sz w:val="16"/>
                <w:szCs w:val="16"/>
              </w:rPr>
              <w:t xml:space="preserve">gegenereerde </w:t>
            </w:r>
            <w:r w:rsidR="00C1636E" w:rsidRPr="003B5BBD">
              <w:rPr>
                <w:rFonts w:asciiTheme="minorHAnsi" w:hAnsiTheme="minorHAnsi"/>
                <w:sz w:val="16"/>
                <w:szCs w:val="16"/>
              </w:rPr>
              <w:t>gegevens binnen een medisch wetenschappelijk onderzoek</w:t>
            </w:r>
            <w:r w:rsidR="00A44DBA" w:rsidRPr="003B5BBD">
              <w:rPr>
                <w:rFonts w:asciiTheme="minorHAnsi" w:hAnsiTheme="minorHAnsi"/>
                <w:sz w:val="16"/>
                <w:szCs w:val="16"/>
              </w:rPr>
              <w:t>.</w:t>
            </w:r>
          </w:p>
        </w:tc>
        <w:tc>
          <w:tcPr>
            <w:tcW w:w="170" w:type="pct"/>
            <w:shd w:val="clear" w:color="auto" w:fill="auto"/>
            <w:vAlign w:val="center"/>
          </w:tcPr>
          <w:p w14:paraId="6AB65D6E"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712B288A"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1FBF1F56"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shd w:val="clear" w:color="auto" w:fill="auto"/>
            <w:vAlign w:val="center"/>
          </w:tcPr>
          <w:p w14:paraId="0221DA9F"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shd w:val="clear" w:color="auto" w:fill="auto"/>
            <w:vAlign w:val="center"/>
          </w:tcPr>
          <w:p w14:paraId="67CCB7F6"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shd w:val="clear" w:color="auto" w:fill="auto"/>
            <w:vAlign w:val="center"/>
          </w:tcPr>
          <w:p w14:paraId="33BA4D09"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shd w:val="clear" w:color="auto" w:fill="auto"/>
            <w:vAlign w:val="center"/>
          </w:tcPr>
          <w:p w14:paraId="0D2A15A2" w14:textId="77777777" w:rsidR="00C1636E" w:rsidRPr="003B5BBD" w:rsidRDefault="00C1636E" w:rsidP="00B95E5D">
            <w:pPr>
              <w:spacing w:after="0" w:line="240" w:lineRule="auto"/>
              <w:jc w:val="center"/>
              <w:rPr>
                <w:rFonts w:asciiTheme="minorHAnsi" w:hAnsiTheme="minorHAnsi"/>
                <w:bCs/>
                <w:sz w:val="16"/>
                <w:szCs w:val="16"/>
              </w:rPr>
            </w:pPr>
          </w:p>
        </w:tc>
        <w:tc>
          <w:tcPr>
            <w:tcW w:w="344" w:type="pct"/>
          </w:tcPr>
          <w:p w14:paraId="228CA6A5" w14:textId="77777777" w:rsidR="00C1636E" w:rsidRPr="003B5BBD" w:rsidRDefault="00257974"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CS</w:t>
            </w:r>
          </w:p>
        </w:tc>
      </w:tr>
      <w:tr w:rsidR="00C1636E" w:rsidRPr="0012635D" w14:paraId="527D7EE9" w14:textId="77777777" w:rsidTr="00C1636E">
        <w:tc>
          <w:tcPr>
            <w:tcW w:w="146" w:type="pct"/>
            <w:vMerge/>
            <w:tcMar>
              <w:left w:w="57" w:type="dxa"/>
              <w:right w:w="57" w:type="dxa"/>
            </w:tcMar>
            <w:vAlign w:val="center"/>
          </w:tcPr>
          <w:p w14:paraId="581BFB51" w14:textId="77777777" w:rsidR="00C1636E" w:rsidRPr="003B5BBD" w:rsidRDefault="00C1636E" w:rsidP="00B95E5D">
            <w:pPr>
              <w:spacing w:after="0" w:line="240" w:lineRule="auto"/>
              <w:jc w:val="center"/>
              <w:rPr>
                <w:rFonts w:asciiTheme="minorHAnsi" w:hAnsiTheme="minorHAnsi"/>
                <w:b/>
                <w:bCs/>
                <w:sz w:val="16"/>
                <w:szCs w:val="16"/>
              </w:rPr>
            </w:pPr>
          </w:p>
        </w:tc>
        <w:tc>
          <w:tcPr>
            <w:tcW w:w="596" w:type="pct"/>
            <w:vMerge/>
            <w:vAlign w:val="center"/>
          </w:tcPr>
          <w:p w14:paraId="448532DC" w14:textId="77777777" w:rsidR="00C1636E" w:rsidRPr="003B5BBD" w:rsidRDefault="00C1636E" w:rsidP="00B95E5D">
            <w:pPr>
              <w:spacing w:after="0" w:line="240" w:lineRule="auto"/>
              <w:jc w:val="left"/>
              <w:rPr>
                <w:rFonts w:asciiTheme="minorHAnsi" w:hAnsiTheme="minorHAnsi"/>
                <w:sz w:val="16"/>
                <w:szCs w:val="16"/>
              </w:rPr>
            </w:pPr>
          </w:p>
        </w:tc>
        <w:tc>
          <w:tcPr>
            <w:tcW w:w="262" w:type="pct"/>
            <w:vAlign w:val="center"/>
          </w:tcPr>
          <w:p w14:paraId="44FCF2FF" w14:textId="77777777" w:rsidR="00C1636E" w:rsidRPr="003B5BBD" w:rsidRDefault="00C1636E" w:rsidP="00B95E5D">
            <w:pPr>
              <w:pStyle w:val="TabelSoT"/>
              <w:spacing w:before="0" w:after="0" w:line="240" w:lineRule="auto"/>
              <w:rPr>
                <w:rFonts w:asciiTheme="minorHAnsi" w:hAnsiTheme="minorHAnsi"/>
                <w:sz w:val="16"/>
                <w:szCs w:val="16"/>
              </w:rPr>
            </w:pPr>
            <w:r w:rsidRPr="003B5BBD">
              <w:rPr>
                <w:rFonts w:asciiTheme="minorHAnsi" w:hAnsiTheme="minorHAnsi"/>
                <w:sz w:val="16"/>
                <w:szCs w:val="16"/>
              </w:rPr>
              <w:t>8.3</w:t>
            </w:r>
          </w:p>
        </w:tc>
        <w:tc>
          <w:tcPr>
            <w:tcW w:w="2460" w:type="pct"/>
            <w:vAlign w:val="center"/>
          </w:tcPr>
          <w:p w14:paraId="3702E8A5" w14:textId="317C1D05" w:rsidR="00C1636E" w:rsidRPr="003B5BBD" w:rsidRDefault="00012C7A" w:rsidP="00B95E5D">
            <w:pPr>
              <w:pStyle w:val="TabelSoT"/>
              <w:spacing w:before="0" w:after="0" w:line="240" w:lineRule="auto"/>
              <w:jc w:val="both"/>
              <w:rPr>
                <w:rFonts w:asciiTheme="minorHAnsi" w:hAnsiTheme="minorHAnsi"/>
                <w:sz w:val="16"/>
                <w:szCs w:val="16"/>
              </w:rPr>
            </w:pPr>
            <w:r w:rsidRPr="003B5BBD">
              <w:rPr>
                <w:rFonts w:asciiTheme="minorHAnsi" w:hAnsiTheme="minorHAnsi"/>
                <w:sz w:val="16"/>
                <w:szCs w:val="16"/>
              </w:rPr>
              <w:t xml:space="preserve">Controleert </w:t>
            </w:r>
            <w:r w:rsidR="00C1636E" w:rsidRPr="003B5BBD">
              <w:rPr>
                <w:rFonts w:asciiTheme="minorHAnsi" w:hAnsiTheme="minorHAnsi"/>
                <w:sz w:val="16"/>
                <w:szCs w:val="16"/>
              </w:rPr>
              <w:t>de ICH-GCP vereisten op het gebied van data correctie en queries</w:t>
            </w:r>
            <w:r w:rsidR="00A44DBA" w:rsidRPr="003B5BBD">
              <w:rPr>
                <w:rFonts w:asciiTheme="minorHAnsi" w:hAnsiTheme="minorHAnsi"/>
                <w:sz w:val="16"/>
                <w:szCs w:val="16"/>
              </w:rPr>
              <w:t>.</w:t>
            </w:r>
          </w:p>
        </w:tc>
        <w:tc>
          <w:tcPr>
            <w:tcW w:w="170" w:type="pct"/>
            <w:tcBorders>
              <w:bottom w:val="single" w:sz="8" w:space="0" w:color="4F81BD" w:themeColor="accent1"/>
            </w:tcBorders>
            <w:shd w:val="clear" w:color="auto" w:fill="auto"/>
            <w:vAlign w:val="center"/>
          </w:tcPr>
          <w:p w14:paraId="05A3CAC7"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bottom w:val="single" w:sz="8" w:space="0" w:color="4F81BD" w:themeColor="accent1"/>
            </w:tcBorders>
            <w:shd w:val="clear" w:color="auto" w:fill="auto"/>
            <w:vAlign w:val="center"/>
          </w:tcPr>
          <w:p w14:paraId="77A6D6AF"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bottom w:val="single" w:sz="8" w:space="0" w:color="4F81BD" w:themeColor="accent1"/>
            </w:tcBorders>
            <w:shd w:val="clear" w:color="auto" w:fill="auto"/>
            <w:vAlign w:val="center"/>
          </w:tcPr>
          <w:p w14:paraId="5686DFB9"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170" w:type="pct"/>
            <w:tcBorders>
              <w:bottom w:val="single" w:sz="8" w:space="0" w:color="4F81BD" w:themeColor="accent1"/>
            </w:tcBorders>
            <w:shd w:val="clear" w:color="auto" w:fill="auto"/>
            <w:vAlign w:val="center"/>
          </w:tcPr>
          <w:p w14:paraId="0F41A8A2" w14:textId="77777777" w:rsidR="00C1636E" w:rsidRPr="003B5BBD" w:rsidRDefault="00C1636E" w:rsidP="00B95E5D">
            <w:pPr>
              <w:spacing w:after="0" w:line="240" w:lineRule="auto"/>
              <w:jc w:val="center"/>
              <w:rPr>
                <w:rFonts w:asciiTheme="minorHAnsi" w:hAnsiTheme="minorHAnsi"/>
                <w:bCs/>
                <w:sz w:val="16"/>
                <w:szCs w:val="16"/>
              </w:rPr>
            </w:pPr>
          </w:p>
        </w:tc>
        <w:tc>
          <w:tcPr>
            <w:tcW w:w="166" w:type="pct"/>
            <w:tcBorders>
              <w:bottom w:val="single" w:sz="8" w:space="0" w:color="4F81BD" w:themeColor="accent1"/>
            </w:tcBorders>
            <w:shd w:val="clear" w:color="auto" w:fill="auto"/>
            <w:vAlign w:val="center"/>
          </w:tcPr>
          <w:p w14:paraId="64EEFBF5" w14:textId="77777777" w:rsidR="00C1636E" w:rsidRPr="003B5BBD" w:rsidRDefault="00C1636E" w:rsidP="00B95E5D">
            <w:pPr>
              <w:spacing w:after="0" w:line="240" w:lineRule="auto"/>
              <w:jc w:val="center"/>
              <w:rPr>
                <w:rFonts w:asciiTheme="minorHAnsi" w:hAnsiTheme="minorHAnsi"/>
                <w:bCs/>
                <w:sz w:val="16"/>
                <w:szCs w:val="16"/>
              </w:rPr>
            </w:pPr>
          </w:p>
        </w:tc>
        <w:tc>
          <w:tcPr>
            <w:tcW w:w="170" w:type="pct"/>
            <w:tcBorders>
              <w:bottom w:val="single" w:sz="8" w:space="0" w:color="4F81BD" w:themeColor="accent1"/>
            </w:tcBorders>
            <w:shd w:val="clear" w:color="auto" w:fill="auto"/>
            <w:vAlign w:val="center"/>
          </w:tcPr>
          <w:p w14:paraId="3F44CD2E" w14:textId="77777777" w:rsidR="00C1636E" w:rsidRPr="003B5BBD" w:rsidRDefault="00C1636E" w:rsidP="00B95E5D">
            <w:pPr>
              <w:spacing w:after="0" w:line="240" w:lineRule="auto"/>
              <w:jc w:val="center"/>
              <w:rPr>
                <w:rFonts w:asciiTheme="minorHAnsi" w:hAnsiTheme="minorHAnsi"/>
                <w:bCs/>
                <w:sz w:val="16"/>
                <w:szCs w:val="16"/>
              </w:rPr>
            </w:pPr>
          </w:p>
        </w:tc>
        <w:tc>
          <w:tcPr>
            <w:tcW w:w="176" w:type="pct"/>
            <w:tcBorders>
              <w:bottom w:val="single" w:sz="8" w:space="0" w:color="4F81BD" w:themeColor="accent1"/>
            </w:tcBorders>
            <w:shd w:val="clear" w:color="auto" w:fill="auto"/>
            <w:vAlign w:val="center"/>
          </w:tcPr>
          <w:p w14:paraId="4D803C1F" w14:textId="77777777" w:rsidR="00C1636E" w:rsidRPr="003B5BBD" w:rsidRDefault="00C1636E"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x</w:t>
            </w:r>
          </w:p>
        </w:tc>
        <w:tc>
          <w:tcPr>
            <w:tcW w:w="344" w:type="pct"/>
            <w:tcBorders>
              <w:bottom w:val="single" w:sz="8" w:space="0" w:color="4F81BD" w:themeColor="accent1"/>
            </w:tcBorders>
          </w:tcPr>
          <w:p w14:paraId="4B8F4601" w14:textId="77777777" w:rsidR="00C1636E" w:rsidRPr="00A44DBA" w:rsidRDefault="00257974" w:rsidP="00B95E5D">
            <w:pPr>
              <w:spacing w:after="0" w:line="240" w:lineRule="auto"/>
              <w:jc w:val="center"/>
              <w:rPr>
                <w:rFonts w:asciiTheme="minorHAnsi" w:hAnsiTheme="minorHAnsi"/>
                <w:bCs/>
                <w:sz w:val="16"/>
                <w:szCs w:val="16"/>
              </w:rPr>
            </w:pPr>
            <w:r w:rsidRPr="003B5BBD">
              <w:rPr>
                <w:rFonts w:asciiTheme="minorHAnsi" w:hAnsiTheme="minorHAnsi"/>
                <w:bCs/>
                <w:sz w:val="16"/>
                <w:szCs w:val="16"/>
              </w:rPr>
              <w:t>KT</w:t>
            </w:r>
          </w:p>
        </w:tc>
      </w:tr>
    </w:tbl>
    <w:p w14:paraId="02B3E124" w14:textId="77777777" w:rsidR="008E20B4" w:rsidRDefault="008E20B4" w:rsidP="00C96CBF">
      <w:pPr>
        <w:tabs>
          <w:tab w:val="left" w:pos="2410"/>
        </w:tabs>
      </w:pPr>
    </w:p>
    <w:sectPr w:rsidR="008E20B4" w:rsidSect="009D24B9">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2E4C" w14:textId="77777777" w:rsidR="00A134BB" w:rsidRDefault="00A134BB" w:rsidP="008D52C8">
      <w:pPr>
        <w:spacing w:after="0" w:line="240" w:lineRule="auto"/>
      </w:pPr>
      <w:r>
        <w:separator/>
      </w:r>
    </w:p>
  </w:endnote>
  <w:endnote w:type="continuationSeparator" w:id="0">
    <w:p w14:paraId="23F198D9" w14:textId="77777777" w:rsidR="00A134BB" w:rsidRDefault="00A134BB" w:rsidP="008D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AD04" w14:textId="77777777" w:rsidR="008D52C8" w:rsidRDefault="00540A6C">
    <w:pPr>
      <w:pStyle w:val="Voettekst"/>
    </w:pPr>
    <w:r>
      <w:t>NV</w:t>
    </w:r>
    <w:r w:rsidR="008D52C8">
      <w:t>FG Toetsmatrix Competentiegebieden_Basis</w:t>
    </w:r>
    <w:r w:rsidR="00E62369">
      <w:t xml:space="preserve"> CRA</w:t>
    </w:r>
  </w:p>
  <w:p w14:paraId="47975CB4" w14:textId="0D644B33" w:rsidR="008D52C8" w:rsidRDefault="008D52C8">
    <w:pPr>
      <w:pStyle w:val="Voettekst"/>
    </w:pPr>
    <w:r w:rsidRPr="00170E4E">
      <w:t>Versienummer:</w:t>
    </w:r>
    <w:r w:rsidR="00923F68">
      <w:t xml:space="preserve"> </w:t>
    </w:r>
    <w:r w:rsidR="00D03224">
      <w:t>24Oct</w:t>
    </w:r>
    <w:r w:rsidR="00540A6C">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3AFBB" w14:textId="77777777" w:rsidR="00A134BB" w:rsidRDefault="00A134BB" w:rsidP="008D52C8">
      <w:pPr>
        <w:spacing w:after="0" w:line="240" w:lineRule="auto"/>
      </w:pPr>
      <w:r>
        <w:separator/>
      </w:r>
    </w:p>
  </w:footnote>
  <w:footnote w:type="continuationSeparator" w:id="0">
    <w:p w14:paraId="6683B8EE" w14:textId="77777777" w:rsidR="00A134BB" w:rsidRDefault="00A134BB" w:rsidP="008D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E412A"/>
    <w:multiLevelType w:val="hybridMultilevel"/>
    <w:tmpl w:val="BA9C9586"/>
    <w:lvl w:ilvl="0" w:tplc="C2E433D4">
      <w:start w:val="1"/>
      <w:numFmt w:val="bullet"/>
      <w:pStyle w:val="OpsommingTabelJW"/>
      <w:lvlText w:val="o"/>
      <w:lvlJc w:val="left"/>
      <w:pPr>
        <w:ind w:left="360" w:hanging="360"/>
      </w:pPr>
      <w:rPr>
        <w:rFonts w:ascii="Courier New" w:hAnsi="Courier New" w:hint="default"/>
      </w:rPr>
    </w:lvl>
    <w:lvl w:ilvl="1" w:tplc="04130003">
      <w:start w:val="1"/>
      <w:numFmt w:val="bullet"/>
      <w:lvlText w:val="o"/>
      <w:lvlJc w:val="left"/>
      <w:pPr>
        <w:ind w:left="1553" w:hanging="360"/>
      </w:pPr>
      <w:rPr>
        <w:rFonts w:ascii="Courier New" w:hAnsi="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hint="default"/>
      </w:rPr>
    </w:lvl>
    <w:lvl w:ilvl="8" w:tplc="04130005" w:tentative="1">
      <w:start w:val="1"/>
      <w:numFmt w:val="bullet"/>
      <w:lvlText w:val=""/>
      <w:lvlJc w:val="left"/>
      <w:pPr>
        <w:ind w:left="6593"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65"/>
    <w:rsid w:val="00012C7A"/>
    <w:rsid w:val="00015A17"/>
    <w:rsid w:val="0001796A"/>
    <w:rsid w:val="00052186"/>
    <w:rsid w:val="00052D3C"/>
    <w:rsid w:val="0007534A"/>
    <w:rsid w:val="00080B93"/>
    <w:rsid w:val="00095BEE"/>
    <w:rsid w:val="000A3C5B"/>
    <w:rsid w:val="000A56AB"/>
    <w:rsid w:val="000B1177"/>
    <w:rsid w:val="000C003E"/>
    <w:rsid w:val="000D573D"/>
    <w:rsid w:val="000D5798"/>
    <w:rsid w:val="000D7011"/>
    <w:rsid w:val="000E20B3"/>
    <w:rsid w:val="000F1C4F"/>
    <w:rsid w:val="001356F0"/>
    <w:rsid w:val="001357DA"/>
    <w:rsid w:val="001504F9"/>
    <w:rsid w:val="00162041"/>
    <w:rsid w:val="00166249"/>
    <w:rsid w:val="00170E4E"/>
    <w:rsid w:val="001822DB"/>
    <w:rsid w:val="001A10B0"/>
    <w:rsid w:val="001B7C82"/>
    <w:rsid w:val="00217738"/>
    <w:rsid w:val="00236614"/>
    <w:rsid w:val="0024448F"/>
    <w:rsid w:val="00257974"/>
    <w:rsid w:val="002671AA"/>
    <w:rsid w:val="00291E52"/>
    <w:rsid w:val="002A2EA5"/>
    <w:rsid w:val="002D68FE"/>
    <w:rsid w:val="002F5B1F"/>
    <w:rsid w:val="0035265B"/>
    <w:rsid w:val="0036302B"/>
    <w:rsid w:val="003863CD"/>
    <w:rsid w:val="00391354"/>
    <w:rsid w:val="003B5BBD"/>
    <w:rsid w:val="003C39E3"/>
    <w:rsid w:val="00430514"/>
    <w:rsid w:val="00432888"/>
    <w:rsid w:val="00463484"/>
    <w:rsid w:val="00467F8C"/>
    <w:rsid w:val="00477068"/>
    <w:rsid w:val="004F1636"/>
    <w:rsid w:val="004F598F"/>
    <w:rsid w:val="00540A6C"/>
    <w:rsid w:val="00546DB1"/>
    <w:rsid w:val="00551208"/>
    <w:rsid w:val="00565DA0"/>
    <w:rsid w:val="00583B23"/>
    <w:rsid w:val="005E45F9"/>
    <w:rsid w:val="005F4F8C"/>
    <w:rsid w:val="005F7D77"/>
    <w:rsid w:val="006164C3"/>
    <w:rsid w:val="00626D55"/>
    <w:rsid w:val="00626FF3"/>
    <w:rsid w:val="00644D59"/>
    <w:rsid w:val="006770A0"/>
    <w:rsid w:val="00686E36"/>
    <w:rsid w:val="006E03C6"/>
    <w:rsid w:val="006E1E8C"/>
    <w:rsid w:val="006E312C"/>
    <w:rsid w:val="00704146"/>
    <w:rsid w:val="0071306B"/>
    <w:rsid w:val="00731CB0"/>
    <w:rsid w:val="00733E05"/>
    <w:rsid w:val="007371D7"/>
    <w:rsid w:val="00770CE4"/>
    <w:rsid w:val="00785570"/>
    <w:rsid w:val="00787E8C"/>
    <w:rsid w:val="007B0561"/>
    <w:rsid w:val="007B4C33"/>
    <w:rsid w:val="007C051A"/>
    <w:rsid w:val="007D6A7B"/>
    <w:rsid w:val="00815388"/>
    <w:rsid w:val="00830FB6"/>
    <w:rsid w:val="0085173F"/>
    <w:rsid w:val="008624D1"/>
    <w:rsid w:val="00875446"/>
    <w:rsid w:val="008A7787"/>
    <w:rsid w:val="008D4765"/>
    <w:rsid w:val="008D52C8"/>
    <w:rsid w:val="008E20B4"/>
    <w:rsid w:val="00922001"/>
    <w:rsid w:val="00923F68"/>
    <w:rsid w:val="00925AD0"/>
    <w:rsid w:val="00981CED"/>
    <w:rsid w:val="00991DF4"/>
    <w:rsid w:val="009A4965"/>
    <w:rsid w:val="009A581C"/>
    <w:rsid w:val="009B4BF8"/>
    <w:rsid w:val="009D056B"/>
    <w:rsid w:val="009D24B9"/>
    <w:rsid w:val="009D4E1E"/>
    <w:rsid w:val="009E4D04"/>
    <w:rsid w:val="00A050E0"/>
    <w:rsid w:val="00A134BB"/>
    <w:rsid w:val="00A44DBA"/>
    <w:rsid w:val="00A778B8"/>
    <w:rsid w:val="00A838B2"/>
    <w:rsid w:val="00A865F8"/>
    <w:rsid w:val="00A93928"/>
    <w:rsid w:val="00AA46C2"/>
    <w:rsid w:val="00AE4CE5"/>
    <w:rsid w:val="00AF2B7D"/>
    <w:rsid w:val="00B070BB"/>
    <w:rsid w:val="00B14FB7"/>
    <w:rsid w:val="00B2189D"/>
    <w:rsid w:val="00B23227"/>
    <w:rsid w:val="00B23770"/>
    <w:rsid w:val="00B32BAC"/>
    <w:rsid w:val="00B33062"/>
    <w:rsid w:val="00B46299"/>
    <w:rsid w:val="00B50E7E"/>
    <w:rsid w:val="00B666BC"/>
    <w:rsid w:val="00B901F9"/>
    <w:rsid w:val="00B95E5D"/>
    <w:rsid w:val="00B974BE"/>
    <w:rsid w:val="00BE14C7"/>
    <w:rsid w:val="00BE2252"/>
    <w:rsid w:val="00C01A74"/>
    <w:rsid w:val="00C1636E"/>
    <w:rsid w:val="00C2361B"/>
    <w:rsid w:val="00C27FAB"/>
    <w:rsid w:val="00C9009F"/>
    <w:rsid w:val="00C96CBF"/>
    <w:rsid w:val="00CA0A9F"/>
    <w:rsid w:val="00CA6C64"/>
    <w:rsid w:val="00CB0340"/>
    <w:rsid w:val="00CB1B7F"/>
    <w:rsid w:val="00CC2308"/>
    <w:rsid w:val="00CC4CCC"/>
    <w:rsid w:val="00CC5504"/>
    <w:rsid w:val="00D03224"/>
    <w:rsid w:val="00D14ACC"/>
    <w:rsid w:val="00D62DB7"/>
    <w:rsid w:val="00D86B8D"/>
    <w:rsid w:val="00DA3549"/>
    <w:rsid w:val="00DD0146"/>
    <w:rsid w:val="00DF3703"/>
    <w:rsid w:val="00DF5E4A"/>
    <w:rsid w:val="00E1523C"/>
    <w:rsid w:val="00E31F61"/>
    <w:rsid w:val="00E32ACB"/>
    <w:rsid w:val="00E374B7"/>
    <w:rsid w:val="00E54995"/>
    <w:rsid w:val="00E62369"/>
    <w:rsid w:val="00E70A9A"/>
    <w:rsid w:val="00E840D5"/>
    <w:rsid w:val="00E8615D"/>
    <w:rsid w:val="00EB1F1B"/>
    <w:rsid w:val="00EC60FF"/>
    <w:rsid w:val="00EE3BEE"/>
    <w:rsid w:val="00EF4C16"/>
    <w:rsid w:val="00F1186A"/>
    <w:rsid w:val="00F22686"/>
    <w:rsid w:val="00F42D57"/>
    <w:rsid w:val="00F57BA3"/>
    <w:rsid w:val="00F70942"/>
    <w:rsid w:val="00FA4865"/>
    <w:rsid w:val="00FA56FF"/>
    <w:rsid w:val="00FD5343"/>
    <w:rsid w:val="00FD78E5"/>
    <w:rsid w:val="2CE68E28"/>
    <w:rsid w:val="7F1A92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402D0"/>
  <w15:docId w15:val="{B92C3615-E850-425C-B801-9E406B3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A4865"/>
    <w:pPr>
      <w:spacing w:after="120" w:line="220" w:lineRule="atLeast"/>
      <w:jc w:val="both"/>
    </w:pPr>
    <w:rPr>
      <w:rFonts w:ascii="Calibri" w:eastAsia="Times New Roman" w:hAnsi="Calibri" w:cs="Calibri"/>
    </w:rPr>
  </w:style>
  <w:style w:type="paragraph" w:styleId="Kop1">
    <w:name w:val="heading 1"/>
    <w:basedOn w:val="Standaard"/>
    <w:next w:val="Standaard"/>
    <w:link w:val="Kop1Char"/>
    <w:uiPriority w:val="9"/>
    <w:qFormat/>
    <w:rsid w:val="00080B93"/>
    <w:pPr>
      <w:keepNext/>
      <w:keepLines/>
      <w:spacing w:before="240" w:after="240" w:line="240" w:lineRule="atLeast"/>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0B93"/>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E31F61"/>
    <w:pPr>
      <w:keepNext/>
      <w:keepLines/>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B93"/>
    <w:rPr>
      <w:rFonts w:ascii="Candara" w:eastAsiaTheme="majorEastAsia" w:hAnsi="Candara" w:cstheme="majorBidi"/>
      <w:b/>
      <w:bCs/>
      <w:color w:val="365F91" w:themeColor="accent1" w:themeShade="BF"/>
      <w:sz w:val="28"/>
      <w:szCs w:val="28"/>
    </w:rPr>
  </w:style>
  <w:style w:type="character" w:customStyle="1" w:styleId="Kop2Char">
    <w:name w:val="Kop 2 Char"/>
    <w:basedOn w:val="Standaardalinea-lettertype"/>
    <w:link w:val="Kop2"/>
    <w:uiPriority w:val="9"/>
    <w:rsid w:val="00080B93"/>
    <w:rPr>
      <w:rFonts w:ascii="Candara" w:eastAsiaTheme="majorEastAsia" w:hAnsi="Candara" w:cstheme="majorBidi"/>
      <w:b/>
      <w:bCs/>
      <w:color w:val="4F81BD" w:themeColor="accent1"/>
      <w:sz w:val="26"/>
      <w:szCs w:val="26"/>
    </w:rPr>
  </w:style>
  <w:style w:type="character" w:customStyle="1" w:styleId="Kop3Char">
    <w:name w:val="Kop 3 Char"/>
    <w:basedOn w:val="Standaardalinea-lettertype"/>
    <w:link w:val="Kop3"/>
    <w:uiPriority w:val="9"/>
    <w:rsid w:val="00E31F61"/>
    <w:rPr>
      <w:rFonts w:ascii="Candara" w:eastAsiaTheme="majorEastAsia" w:hAnsi="Candara" w:cstheme="majorBidi"/>
      <w:b/>
      <w:color w:val="4F81BD" w:themeColor="accent1"/>
      <w:szCs w:val="20"/>
      <w:lang w:eastAsia="nl-NL"/>
    </w:rPr>
  </w:style>
  <w:style w:type="paragraph" w:customStyle="1" w:styleId="OpsommingTabelJW">
    <w:name w:val="Opsomming Tabel JW"/>
    <w:basedOn w:val="Standaard"/>
    <w:autoRedefine/>
    <w:uiPriority w:val="99"/>
    <w:qFormat/>
    <w:rsid w:val="00F1186A"/>
    <w:pPr>
      <w:numPr>
        <w:numId w:val="1"/>
      </w:numPr>
    </w:pPr>
    <w:rPr>
      <w:iCs/>
      <w:szCs w:val="18"/>
    </w:rPr>
  </w:style>
  <w:style w:type="paragraph" w:customStyle="1" w:styleId="TabelSoT">
    <w:name w:val="Tabel SoT"/>
    <w:basedOn w:val="Standaard"/>
    <w:next w:val="Standaard"/>
    <w:rsid w:val="00FA4865"/>
    <w:pPr>
      <w:suppressAutoHyphens/>
      <w:spacing w:before="20" w:after="20" w:line="200" w:lineRule="exact"/>
      <w:jc w:val="left"/>
    </w:pPr>
    <w:rPr>
      <w:rFonts w:eastAsia="SimSun"/>
      <w:sz w:val="18"/>
      <w:szCs w:val="18"/>
    </w:rPr>
  </w:style>
  <w:style w:type="table" w:styleId="Tabelraster">
    <w:name w:val="Table Grid"/>
    <w:basedOn w:val="Standaardtabel"/>
    <w:uiPriority w:val="59"/>
    <w:rsid w:val="00CB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D2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D24B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D24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4B9"/>
    <w:rPr>
      <w:rFonts w:ascii="Tahoma" w:eastAsia="Times New Roman" w:hAnsi="Tahoma" w:cs="Tahoma"/>
      <w:sz w:val="16"/>
      <w:szCs w:val="16"/>
    </w:rPr>
  </w:style>
  <w:style w:type="paragraph" w:styleId="Koptekst">
    <w:name w:val="header"/>
    <w:basedOn w:val="Standaard"/>
    <w:link w:val="KoptekstChar"/>
    <w:unhideWhenUsed/>
    <w:rsid w:val="008D52C8"/>
    <w:pPr>
      <w:tabs>
        <w:tab w:val="center" w:pos="4536"/>
        <w:tab w:val="right" w:pos="9072"/>
      </w:tabs>
      <w:spacing w:after="0" w:line="240" w:lineRule="auto"/>
    </w:pPr>
  </w:style>
  <w:style w:type="character" w:customStyle="1" w:styleId="KoptekstChar">
    <w:name w:val="Koptekst Char"/>
    <w:basedOn w:val="Standaardalinea-lettertype"/>
    <w:link w:val="Koptekst"/>
    <w:rsid w:val="008D52C8"/>
    <w:rPr>
      <w:rFonts w:ascii="Calibri" w:eastAsia="Times New Roman" w:hAnsi="Calibri" w:cs="Calibri"/>
    </w:rPr>
  </w:style>
  <w:style w:type="paragraph" w:styleId="Voettekst">
    <w:name w:val="footer"/>
    <w:basedOn w:val="Standaard"/>
    <w:link w:val="VoettekstChar"/>
    <w:unhideWhenUsed/>
    <w:rsid w:val="008D52C8"/>
    <w:pPr>
      <w:tabs>
        <w:tab w:val="center" w:pos="4536"/>
        <w:tab w:val="right" w:pos="9072"/>
      </w:tabs>
      <w:spacing w:after="0" w:line="240" w:lineRule="auto"/>
    </w:pPr>
  </w:style>
  <w:style w:type="character" w:customStyle="1" w:styleId="VoettekstChar">
    <w:name w:val="Voettekst Char"/>
    <w:basedOn w:val="Standaardalinea-lettertype"/>
    <w:link w:val="Voettekst"/>
    <w:rsid w:val="008D52C8"/>
    <w:rPr>
      <w:rFonts w:ascii="Calibri" w:eastAsia="Times New Roman" w:hAnsi="Calibri" w:cs="Calibri"/>
    </w:rPr>
  </w:style>
  <w:style w:type="character" w:styleId="Verwijzingopmerking">
    <w:name w:val="annotation reference"/>
    <w:basedOn w:val="Standaardalinea-lettertype"/>
    <w:semiHidden/>
    <w:unhideWhenUsed/>
    <w:rsid w:val="00DD0146"/>
    <w:rPr>
      <w:sz w:val="16"/>
      <w:szCs w:val="16"/>
    </w:rPr>
  </w:style>
  <w:style w:type="paragraph" w:styleId="Tekstopmerking">
    <w:name w:val="annotation text"/>
    <w:basedOn w:val="Standaard"/>
    <w:link w:val="TekstopmerkingChar"/>
    <w:semiHidden/>
    <w:unhideWhenUsed/>
    <w:rsid w:val="00DD0146"/>
    <w:pPr>
      <w:spacing w:line="240" w:lineRule="auto"/>
    </w:pPr>
    <w:rPr>
      <w:sz w:val="20"/>
      <w:szCs w:val="20"/>
    </w:rPr>
  </w:style>
  <w:style w:type="character" w:customStyle="1" w:styleId="TekstopmerkingChar">
    <w:name w:val="Tekst opmerking Char"/>
    <w:basedOn w:val="Standaardalinea-lettertype"/>
    <w:link w:val="Tekstopmerking"/>
    <w:semiHidden/>
    <w:rsid w:val="00DD0146"/>
    <w:rPr>
      <w:rFonts w:ascii="Calibri" w:eastAsia="Times New Roman" w:hAnsi="Calibri" w:cs="Calibri"/>
      <w:sz w:val="20"/>
      <w:szCs w:val="20"/>
    </w:rPr>
  </w:style>
  <w:style w:type="paragraph" w:styleId="Onderwerpvanopmerking">
    <w:name w:val="annotation subject"/>
    <w:basedOn w:val="Tekstopmerking"/>
    <w:next w:val="Tekstopmerking"/>
    <w:link w:val="OnderwerpvanopmerkingChar"/>
    <w:semiHidden/>
    <w:unhideWhenUsed/>
    <w:rsid w:val="00DD0146"/>
    <w:rPr>
      <w:b/>
      <w:bCs/>
    </w:rPr>
  </w:style>
  <w:style w:type="character" w:customStyle="1" w:styleId="OnderwerpvanopmerkingChar">
    <w:name w:val="Onderwerp van opmerking Char"/>
    <w:basedOn w:val="TekstopmerkingChar"/>
    <w:link w:val="Onderwerpvanopmerking"/>
    <w:semiHidden/>
    <w:rsid w:val="00DD0146"/>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1088">
      <w:bodyDiv w:val="1"/>
      <w:marLeft w:val="0"/>
      <w:marRight w:val="0"/>
      <w:marTop w:val="0"/>
      <w:marBottom w:val="0"/>
      <w:divBdr>
        <w:top w:val="none" w:sz="0" w:space="0" w:color="auto"/>
        <w:left w:val="none" w:sz="0" w:space="0" w:color="auto"/>
        <w:bottom w:val="none" w:sz="0" w:space="0" w:color="auto"/>
        <w:right w:val="none" w:sz="0" w:space="0" w:color="auto"/>
      </w:divBdr>
    </w:div>
    <w:div w:id="11519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CEE8-FAFD-4232-8FD8-6A33B2967EF3}"/>
</file>

<file path=customXml/itemProps2.xml><?xml version="1.0" encoding="utf-8"?>
<ds:datastoreItem xmlns:ds="http://schemas.openxmlformats.org/officeDocument/2006/customXml" ds:itemID="{46595A33-0607-485D-9AC1-B3BE6E6947FD}">
  <ds:schemaRefs>
    <ds:schemaRef ds:uri="http://schemas.microsoft.com/sharepoint/v3/contenttype/forms"/>
  </ds:schemaRefs>
</ds:datastoreItem>
</file>

<file path=customXml/itemProps3.xml><?xml version="1.0" encoding="utf-8"?>
<ds:datastoreItem xmlns:ds="http://schemas.openxmlformats.org/officeDocument/2006/customXml" ds:itemID="{58342E44-A101-447B-9CB0-17E5AE25CF0D}">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96aba6c0-c670-4e50-8ac3-513bebac36ab"/>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EC5048A-B70A-4620-A39A-2929CD9A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10533</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Miranda Meulstee (Groenhoed)</cp:lastModifiedBy>
  <cp:revision>2</cp:revision>
  <cp:lastPrinted>2015-06-24T09:35:00Z</cp:lastPrinted>
  <dcterms:created xsi:type="dcterms:W3CDTF">2016-11-24T20:48:00Z</dcterms:created>
  <dcterms:modified xsi:type="dcterms:W3CDTF">2016-11-24T20:48:00Z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